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AA7EA" w14:textId="77777777" w:rsidR="00F022FE" w:rsidRDefault="00F022FE" w:rsidP="004A1DDB">
      <w:pPr>
        <w:pStyle w:val="Paper-Title"/>
        <w:spacing w:after="60"/>
        <w:rPr>
          <w:lang w:val="es-CO"/>
        </w:rPr>
      </w:pPr>
      <w:r w:rsidRPr="00F022FE">
        <w:rPr>
          <w:lang w:val="es-CO"/>
        </w:rPr>
        <w:t>La economía plateada como motor para el turismo sostenible de adultos mayores: Revisión de literatura</w:t>
      </w:r>
    </w:p>
    <w:p w14:paraId="4623F5B3" w14:textId="7499BBED" w:rsidR="004A1DDB" w:rsidRPr="00396DD2" w:rsidRDefault="004A1DDB" w:rsidP="004A1DDB">
      <w:pPr>
        <w:pStyle w:val="Paper-Title"/>
        <w:spacing w:after="60"/>
        <w:rPr>
          <w:b w:val="0"/>
          <w:sz w:val="28"/>
          <w:szCs w:val="28"/>
          <w:lang w:val="es-CO"/>
        </w:rPr>
      </w:pPr>
      <w:r w:rsidRPr="00DA329E">
        <w:rPr>
          <w:b w:val="0"/>
          <w:sz w:val="28"/>
          <w:szCs w:val="28"/>
          <w:lang w:val="es-CO"/>
        </w:rPr>
        <w:t>Investigación Terminada</w:t>
      </w:r>
      <w:r w:rsidRPr="00396DD2">
        <w:rPr>
          <w:b w:val="0"/>
          <w:sz w:val="28"/>
          <w:szCs w:val="28"/>
          <w:lang w:val="es-CO"/>
        </w:rPr>
        <w:t xml:space="preserve"> </w:t>
      </w:r>
    </w:p>
    <w:p w14:paraId="45220B9A" w14:textId="77777777" w:rsidR="004A1DDB" w:rsidRPr="00396DD2" w:rsidRDefault="004A1DDB" w:rsidP="003132A8">
      <w:pPr>
        <w:pStyle w:val="Paper-Title"/>
        <w:spacing w:after="60"/>
        <w:rPr>
          <w:lang w:val="es-CO"/>
        </w:rPr>
      </w:pPr>
    </w:p>
    <w:p w14:paraId="727A23F2" w14:textId="77777777" w:rsidR="003132A8" w:rsidRDefault="003132A8" w:rsidP="00E26EE2">
      <w:pPr>
        <w:jc w:val="both"/>
        <w:rPr>
          <w:rFonts w:ascii="Times New Roman" w:hAnsi="Times New Roman" w:cs="Times New Roman"/>
          <w:b/>
          <w:bCs/>
          <w:sz w:val="18"/>
          <w:szCs w:val="18"/>
        </w:rPr>
        <w:sectPr w:rsidR="003132A8" w:rsidSect="003132A8">
          <w:footerReference w:type="default" r:id="rId8"/>
          <w:pgSz w:w="12240" w:h="15840"/>
          <w:pgMar w:top="1077" w:right="1077" w:bottom="1440" w:left="1077" w:header="709" w:footer="709" w:gutter="0"/>
          <w:cols w:space="471"/>
          <w:docGrid w:linePitch="360"/>
        </w:sectPr>
      </w:pPr>
    </w:p>
    <w:p w14:paraId="72B190F9" w14:textId="77777777" w:rsidR="00F022FE" w:rsidRDefault="00F022FE" w:rsidP="00CF4388">
      <w:pPr>
        <w:spacing w:after="0"/>
        <w:rPr>
          <w:rFonts w:ascii="Helvetica" w:hAnsi="Helvetica" w:cs="Helvetica"/>
          <w:b/>
          <w:bCs/>
          <w:sz w:val="24"/>
          <w:szCs w:val="24"/>
        </w:rPr>
      </w:pPr>
      <w:r w:rsidRPr="00F022FE">
        <w:rPr>
          <w:rFonts w:ascii="Helvetica" w:hAnsi="Helvetica" w:cs="Helvetica"/>
          <w:b/>
          <w:bCs/>
          <w:sz w:val="24"/>
          <w:szCs w:val="24"/>
        </w:rPr>
        <w:t>Juan Diego Amaya Umaña</w:t>
      </w:r>
    </w:p>
    <w:p w14:paraId="57BAD7C1" w14:textId="77777777" w:rsidR="005813BB" w:rsidRDefault="005813BB" w:rsidP="005813BB">
      <w:pPr>
        <w:spacing w:after="0"/>
        <w:rPr>
          <w:rFonts w:ascii="Helvetica" w:hAnsi="Helvetica" w:cs="Helvetica"/>
          <w:b/>
          <w:bCs/>
          <w:sz w:val="20"/>
          <w:szCs w:val="20"/>
        </w:rPr>
      </w:pPr>
      <w:r w:rsidRPr="005813BB">
        <w:rPr>
          <w:rFonts w:ascii="Helvetica" w:hAnsi="Helvetica" w:cs="Helvetica"/>
          <w:b/>
          <w:bCs/>
          <w:sz w:val="20"/>
          <w:szCs w:val="20"/>
        </w:rPr>
        <w:t>Ingeniería Industrial, Fisicomecánicas</w:t>
      </w:r>
    </w:p>
    <w:p w14:paraId="55D42DFB" w14:textId="1A3AAAE5" w:rsidR="00696EE3" w:rsidRPr="00E74D9C" w:rsidRDefault="00F022FE" w:rsidP="005813BB">
      <w:pPr>
        <w:spacing w:after="0"/>
        <w:rPr>
          <w:rFonts w:ascii="Helvetica" w:hAnsi="Helvetica" w:cs="Helvetica"/>
          <w:b/>
          <w:bCs/>
          <w:sz w:val="20"/>
          <w:szCs w:val="20"/>
        </w:rPr>
      </w:pPr>
      <w:r w:rsidRPr="005813BB">
        <w:rPr>
          <w:rFonts w:ascii="Helvetica" w:hAnsi="Helvetica" w:cs="Helvetica"/>
          <w:b/>
          <w:bCs/>
          <w:sz w:val="20"/>
          <w:szCs w:val="20"/>
        </w:rPr>
        <w:t>Juan2202219@correo.uis.edu.co</w:t>
      </w:r>
    </w:p>
    <w:p w14:paraId="30A3A1F8" w14:textId="77777777" w:rsidR="005813BB" w:rsidRPr="005813BB" w:rsidRDefault="00F022FE" w:rsidP="00CF4388">
      <w:pPr>
        <w:spacing w:after="0"/>
        <w:rPr>
          <w:rFonts w:ascii="Helvetica" w:hAnsi="Helvetica" w:cs="Helvetica"/>
          <w:b/>
          <w:bCs/>
          <w:sz w:val="20"/>
          <w:szCs w:val="20"/>
        </w:rPr>
      </w:pPr>
      <w:r w:rsidRPr="005813BB">
        <w:rPr>
          <w:rFonts w:ascii="Helvetica" w:hAnsi="Helvetica" w:cs="Helvetica"/>
          <w:b/>
          <w:bCs/>
          <w:sz w:val="20"/>
          <w:szCs w:val="20"/>
        </w:rPr>
        <w:t>Manuel Alejandro Gómez Ardila</w:t>
      </w:r>
    </w:p>
    <w:p w14:paraId="464D6AB2" w14:textId="77777777" w:rsidR="005813BB" w:rsidRPr="005813BB" w:rsidRDefault="005813BB" w:rsidP="00CF4388">
      <w:pPr>
        <w:spacing w:after="0"/>
        <w:rPr>
          <w:rFonts w:ascii="Helvetica" w:hAnsi="Helvetica" w:cs="Helvetica"/>
          <w:b/>
          <w:bCs/>
          <w:sz w:val="20"/>
          <w:szCs w:val="20"/>
        </w:rPr>
      </w:pPr>
      <w:r w:rsidRPr="005813BB">
        <w:rPr>
          <w:rFonts w:ascii="Helvetica" w:hAnsi="Helvetica" w:cs="Helvetica"/>
          <w:b/>
          <w:bCs/>
          <w:sz w:val="20"/>
          <w:szCs w:val="20"/>
        </w:rPr>
        <w:t>Ingeniería Industrial, Fisicomecánicas</w:t>
      </w:r>
    </w:p>
    <w:p w14:paraId="6190A451" w14:textId="3155DEB4" w:rsidR="00E74D9C" w:rsidRPr="00CF4388" w:rsidRDefault="00F022FE" w:rsidP="00CF4388">
      <w:pPr>
        <w:spacing w:after="0"/>
        <w:rPr>
          <w:rFonts w:ascii="Helvetica" w:hAnsi="Helvetica" w:cs="Helvetica"/>
          <w:b/>
          <w:bCs/>
          <w:sz w:val="20"/>
          <w:szCs w:val="20"/>
        </w:rPr>
      </w:pPr>
      <w:r w:rsidRPr="005813BB">
        <w:rPr>
          <w:rFonts w:ascii="Helvetica" w:hAnsi="Helvetica" w:cs="Helvetica"/>
          <w:b/>
          <w:bCs/>
          <w:sz w:val="20"/>
          <w:szCs w:val="20"/>
        </w:rPr>
        <w:t>Manuel2162380@correo.uis.edu.co </w:t>
      </w:r>
    </w:p>
    <w:p w14:paraId="1E4B69EF" w14:textId="77777777" w:rsidR="00CF4388" w:rsidRPr="00CF4388" w:rsidRDefault="00CF4388" w:rsidP="005813BB">
      <w:pPr>
        <w:spacing w:after="0"/>
        <w:rPr>
          <w:rFonts w:ascii="Helvetica" w:hAnsi="Helvetica" w:cs="Helvetica"/>
          <w:b/>
          <w:bCs/>
          <w:sz w:val="20"/>
          <w:szCs w:val="20"/>
        </w:rPr>
        <w:sectPr w:rsidR="00CF4388" w:rsidRPr="00CF4388" w:rsidSect="00F70C6E">
          <w:type w:val="continuous"/>
          <w:pgSz w:w="12240" w:h="15840"/>
          <w:pgMar w:top="1077" w:right="1077" w:bottom="1440" w:left="1077" w:header="709" w:footer="709" w:gutter="0"/>
          <w:cols w:num="2" w:space="471"/>
          <w:docGrid w:linePitch="360"/>
        </w:sectPr>
      </w:pPr>
    </w:p>
    <w:p w14:paraId="2CCDB3CB" w14:textId="77777777" w:rsidR="004A1DDB" w:rsidRDefault="004A1DDB" w:rsidP="00E26EE2">
      <w:pPr>
        <w:jc w:val="both"/>
        <w:rPr>
          <w:rFonts w:ascii="Times New Roman" w:hAnsi="Times New Roman" w:cs="Times New Roman"/>
          <w:b/>
          <w:bCs/>
          <w:sz w:val="18"/>
          <w:szCs w:val="18"/>
        </w:rPr>
        <w:sectPr w:rsidR="004A1DDB" w:rsidSect="004A1DDB">
          <w:type w:val="continuous"/>
          <w:pgSz w:w="12240" w:h="15840"/>
          <w:pgMar w:top="1077" w:right="1077" w:bottom="1440" w:left="1077" w:header="709" w:footer="709" w:gutter="0"/>
          <w:cols w:space="471"/>
          <w:docGrid w:linePitch="360"/>
        </w:sectPr>
      </w:pPr>
    </w:p>
    <w:p w14:paraId="05D3D554" w14:textId="3A638C3E" w:rsidR="008E1111" w:rsidRPr="00E26EE2" w:rsidRDefault="008E1111" w:rsidP="00E26EE2">
      <w:pPr>
        <w:jc w:val="both"/>
        <w:rPr>
          <w:rFonts w:ascii="Times New Roman" w:hAnsi="Times New Roman" w:cs="Times New Roman"/>
          <w:b/>
          <w:bCs/>
          <w:sz w:val="18"/>
          <w:szCs w:val="18"/>
        </w:rPr>
      </w:pPr>
      <w:r w:rsidRPr="00E26EE2">
        <w:rPr>
          <w:rFonts w:ascii="Times New Roman" w:hAnsi="Times New Roman" w:cs="Times New Roman"/>
          <w:b/>
          <w:bCs/>
          <w:sz w:val="18"/>
          <w:szCs w:val="18"/>
        </w:rPr>
        <w:t>RESUMEN</w:t>
      </w:r>
    </w:p>
    <w:p w14:paraId="57FEDC3E" w14:textId="77777777" w:rsidR="005813BB" w:rsidRDefault="005813BB" w:rsidP="00E26EE2">
      <w:pPr>
        <w:jc w:val="both"/>
        <w:rPr>
          <w:rFonts w:ascii="Times New Roman" w:hAnsi="Times New Roman" w:cs="Times New Roman"/>
          <w:sz w:val="18"/>
          <w:szCs w:val="18"/>
        </w:rPr>
      </w:pPr>
      <w:bookmarkStart w:id="0" w:name="_Hlk227050665"/>
      <w:r w:rsidRPr="005813BB">
        <w:rPr>
          <w:rFonts w:ascii="Times New Roman" w:hAnsi="Times New Roman" w:cs="Times New Roman"/>
          <w:sz w:val="18"/>
          <w:szCs w:val="18"/>
        </w:rPr>
        <w:t xml:space="preserve">El envejecimiento poblacional ha convertido a la economía plateada en un campo estratégico para el desarrollo de sectores como el turismo, debido a su capacidad para articular bienestar, inclusión y sostenibilidad. En este contexto, la presente investigación tuvo como objetivo realizar una revisión sistemática de literatura sobre las características, necesidades, estrategias y oportunidades del turismo dirigido a adultos mayores dentro del marco de la economía plateada. Metodológicamente, se diseñó un protocolo de revisión basado en los lineamientos PRISMA, con búsqueda en </w:t>
      </w:r>
      <w:proofErr w:type="spellStart"/>
      <w:r w:rsidRPr="005813BB">
        <w:rPr>
          <w:rFonts w:ascii="Times New Roman" w:hAnsi="Times New Roman" w:cs="Times New Roman"/>
          <w:sz w:val="18"/>
          <w:szCs w:val="18"/>
        </w:rPr>
        <w:t>Scopus</w:t>
      </w:r>
      <w:proofErr w:type="spellEnd"/>
      <w:r w:rsidRPr="005813BB">
        <w:rPr>
          <w:rFonts w:ascii="Times New Roman" w:hAnsi="Times New Roman" w:cs="Times New Roman"/>
          <w:sz w:val="18"/>
          <w:szCs w:val="18"/>
        </w:rPr>
        <w:t xml:space="preserve"> mediante una ecuación estructurada por categorías temáticas relacionadas con turismo senior, estrategias y comportamiento turístico. </w:t>
      </w:r>
    </w:p>
    <w:p w14:paraId="22126E48" w14:textId="77777777" w:rsidR="005813BB" w:rsidRDefault="005813BB" w:rsidP="00E26EE2">
      <w:pPr>
        <w:jc w:val="both"/>
        <w:rPr>
          <w:rFonts w:ascii="Times New Roman" w:hAnsi="Times New Roman" w:cs="Times New Roman"/>
          <w:sz w:val="18"/>
          <w:szCs w:val="18"/>
        </w:rPr>
      </w:pPr>
      <w:r w:rsidRPr="005813BB">
        <w:rPr>
          <w:rFonts w:ascii="Times New Roman" w:hAnsi="Times New Roman" w:cs="Times New Roman"/>
          <w:sz w:val="18"/>
          <w:szCs w:val="18"/>
        </w:rPr>
        <w:t xml:space="preserve">El análisis bibliométrico identificó 374 documentos, mientras que el proceso de selección permitió incluir 71 artículos para el análisis final, tras revisar 103 documentos y excluir 32 por no ajustarse a los criterios definidos. Los resultados evidencian un crecimiento sostenido de la producción científica, especialmente desde 2015, con mayor concentración en China, Estados Unidos y Australia. Asimismo, se identificaron tendencias asociadas con accesibilidad, bienestar, sostenibilidad, restricciones de viaje, comportamiento del turista senior y uso de tecnología. Se concluye que el turismo senior ha dejado de ser una segmentación etaria para consolidarse como un eje estratégico de la economía plateada, aunque persisten vacíos conceptuales, metodológicos y territoriales, especialmente en América Latina. </w:t>
      </w:r>
    </w:p>
    <w:p w14:paraId="682F1505" w14:textId="77777777" w:rsidR="005813BB" w:rsidRDefault="005813BB" w:rsidP="00E26EE2">
      <w:pPr>
        <w:jc w:val="both"/>
        <w:rPr>
          <w:rFonts w:ascii="Times New Roman" w:hAnsi="Times New Roman" w:cs="Times New Roman"/>
          <w:sz w:val="18"/>
          <w:szCs w:val="18"/>
        </w:rPr>
      </w:pPr>
      <w:r w:rsidRPr="005813BB">
        <w:rPr>
          <w:rFonts w:ascii="Times New Roman" w:hAnsi="Times New Roman" w:cs="Times New Roman"/>
          <w:sz w:val="18"/>
          <w:szCs w:val="18"/>
        </w:rPr>
        <w:t xml:space="preserve">Su fortalecimiento requiere gobernanza participativa, </w:t>
      </w:r>
      <w:proofErr w:type="spellStart"/>
      <w:r w:rsidRPr="005813BB">
        <w:rPr>
          <w:rFonts w:ascii="Times New Roman" w:hAnsi="Times New Roman" w:cs="Times New Roman"/>
          <w:sz w:val="18"/>
          <w:szCs w:val="18"/>
        </w:rPr>
        <w:t>co-diseño</w:t>
      </w:r>
      <w:proofErr w:type="spellEnd"/>
      <w:r w:rsidRPr="005813BB">
        <w:rPr>
          <w:rFonts w:ascii="Times New Roman" w:hAnsi="Times New Roman" w:cs="Times New Roman"/>
          <w:sz w:val="18"/>
          <w:szCs w:val="18"/>
        </w:rPr>
        <w:t xml:space="preserve"> con personas mayores, personalización de la oferta, accesibilidad, seguridad e integración tecnológica con criterios de usabilida</w:t>
      </w:r>
      <w:r>
        <w:rPr>
          <w:rFonts w:ascii="Times New Roman" w:hAnsi="Times New Roman" w:cs="Times New Roman"/>
          <w:sz w:val="18"/>
          <w:szCs w:val="18"/>
        </w:rPr>
        <w:t>d.</w:t>
      </w:r>
    </w:p>
    <w:bookmarkEnd w:id="0"/>
    <w:p w14:paraId="7AC4DF58" w14:textId="1FB74514" w:rsidR="003132A8" w:rsidRPr="00230FD0" w:rsidRDefault="008E1111" w:rsidP="00E26EE2">
      <w:pPr>
        <w:jc w:val="both"/>
        <w:rPr>
          <w:rFonts w:ascii="Times New Roman" w:hAnsi="Times New Roman" w:cs="Times New Roman"/>
          <w:sz w:val="18"/>
          <w:szCs w:val="18"/>
          <w:lang w:val="en-US"/>
        </w:rPr>
      </w:pPr>
      <w:r w:rsidRPr="00230FD0">
        <w:rPr>
          <w:rFonts w:ascii="Times New Roman" w:hAnsi="Times New Roman" w:cs="Times New Roman"/>
          <w:sz w:val="18"/>
          <w:szCs w:val="18"/>
          <w:lang w:val="en-US"/>
        </w:rPr>
        <w:t xml:space="preserve">Palabras Clave: </w:t>
      </w:r>
      <w:bookmarkStart w:id="1" w:name="_Hlk227050648"/>
      <w:r w:rsidR="00230FD0" w:rsidRPr="00230FD0">
        <w:rPr>
          <w:rFonts w:ascii="Times New Roman" w:hAnsi="Times New Roman" w:cs="Times New Roman"/>
          <w:sz w:val="18"/>
          <w:szCs w:val="18"/>
          <w:lang w:val="en-US"/>
        </w:rPr>
        <w:t>Silver tourism, senior tourism, tourism strategies, tourism experiences, travel behavior</w:t>
      </w:r>
      <w:bookmarkEnd w:id="1"/>
    </w:p>
    <w:p w14:paraId="55193500" w14:textId="347EAD23" w:rsidR="008E1111" w:rsidRPr="00C61344" w:rsidRDefault="008E1111" w:rsidP="00E26EE2">
      <w:pPr>
        <w:jc w:val="both"/>
        <w:rPr>
          <w:rFonts w:ascii="Times New Roman" w:hAnsi="Times New Roman" w:cs="Times New Roman"/>
          <w:b/>
          <w:bCs/>
          <w:sz w:val="18"/>
          <w:szCs w:val="18"/>
          <w:lang w:val="en-US"/>
        </w:rPr>
      </w:pPr>
      <w:r w:rsidRPr="00C61344">
        <w:rPr>
          <w:rFonts w:ascii="Times New Roman" w:hAnsi="Times New Roman" w:cs="Times New Roman"/>
          <w:b/>
          <w:bCs/>
          <w:sz w:val="18"/>
          <w:szCs w:val="18"/>
          <w:lang w:val="en-US"/>
        </w:rPr>
        <w:t>ABSTRACT</w:t>
      </w:r>
    </w:p>
    <w:p w14:paraId="4DCD0337" w14:textId="77777777" w:rsidR="00230FD0" w:rsidRDefault="00230FD0" w:rsidP="00E26EE2">
      <w:pPr>
        <w:jc w:val="both"/>
        <w:rPr>
          <w:rFonts w:ascii="Times New Roman" w:hAnsi="Times New Roman" w:cs="Times New Roman"/>
          <w:sz w:val="18"/>
          <w:szCs w:val="18"/>
          <w:lang w:val="en-US"/>
        </w:rPr>
      </w:pPr>
      <w:r w:rsidRPr="00230FD0">
        <w:rPr>
          <w:rFonts w:ascii="Times New Roman" w:hAnsi="Times New Roman" w:cs="Times New Roman"/>
          <w:sz w:val="18"/>
          <w:szCs w:val="18"/>
          <w:lang w:val="en-US"/>
        </w:rPr>
        <w:t xml:space="preserve">Population aging has made the silver economy a strategic field for the development of sectors such as tourism, due to its capacity to connect well-being, inclusion, and sustainability. In this context, this study aimed to conduct a systematic literature review on the main characteristics, needs, strategies, and opportunities of tourism for older adults within the framework of the silver economy. Methodologically, a review protocol was designed following PRISMA guidelines, using Scopus as the main database and a structured search equation focused on senior tourism, strategies, and travel behavior. </w:t>
      </w:r>
    </w:p>
    <w:p w14:paraId="44EED79C" w14:textId="77777777" w:rsidR="00230FD0" w:rsidRDefault="00230FD0" w:rsidP="00E26EE2">
      <w:pPr>
        <w:jc w:val="both"/>
        <w:rPr>
          <w:rFonts w:ascii="Times New Roman" w:hAnsi="Times New Roman" w:cs="Times New Roman"/>
          <w:sz w:val="18"/>
          <w:szCs w:val="18"/>
          <w:lang w:val="en-US"/>
        </w:rPr>
      </w:pPr>
      <w:r w:rsidRPr="00230FD0">
        <w:rPr>
          <w:rFonts w:ascii="Times New Roman" w:hAnsi="Times New Roman" w:cs="Times New Roman"/>
          <w:sz w:val="18"/>
          <w:szCs w:val="18"/>
          <w:lang w:val="en-US"/>
        </w:rPr>
        <w:t xml:space="preserve">The bibliometric analysis identified 374 documents, while the selection process led to the inclusion of 71 articles for the final review, after screening 103 records and excluding 32 that did not meet the established criteria. The findings show sustained growth in scientific production, especially since 2015, with China, the United States, and Australia leading the research output. The literature highlights major themes related to accessibility, well-being, sustainability, travel constraints, senior tourist behavior, and technological inclusion. The study concludes that senior tourism has evolved beyond a simple age-based segment and should be understood as a strategic axis of the silver economy. However, important conceptual, methodological, and territorial gaps remain, particularly in Latin America. </w:t>
      </w:r>
    </w:p>
    <w:p w14:paraId="37DEF4F7" w14:textId="77777777" w:rsidR="00230FD0" w:rsidRDefault="00230FD0" w:rsidP="00E26EE2">
      <w:pPr>
        <w:jc w:val="both"/>
        <w:rPr>
          <w:rFonts w:ascii="Times New Roman" w:hAnsi="Times New Roman" w:cs="Times New Roman"/>
          <w:sz w:val="18"/>
          <w:szCs w:val="18"/>
          <w:lang w:val="en-US"/>
        </w:rPr>
      </w:pPr>
      <w:r w:rsidRPr="00230FD0">
        <w:rPr>
          <w:rFonts w:ascii="Times New Roman" w:hAnsi="Times New Roman" w:cs="Times New Roman"/>
          <w:sz w:val="18"/>
          <w:szCs w:val="18"/>
          <w:lang w:val="en-US"/>
        </w:rPr>
        <w:t>Strengthening this field requires participatory governance, co-design with older adults, service personalization, accessibility, safety, and the integration of user-friendly technology.</w:t>
      </w:r>
    </w:p>
    <w:p w14:paraId="22DDF00D" w14:textId="3ADF9722" w:rsidR="008E1111" w:rsidRPr="00E26EE2" w:rsidRDefault="008E1111" w:rsidP="00E26EE2">
      <w:pPr>
        <w:jc w:val="both"/>
        <w:rPr>
          <w:rFonts w:ascii="Times New Roman" w:hAnsi="Times New Roman" w:cs="Times New Roman"/>
          <w:sz w:val="18"/>
          <w:szCs w:val="18"/>
          <w:lang w:val="en-US"/>
        </w:rPr>
      </w:pPr>
      <w:r w:rsidRPr="00E26EE2">
        <w:rPr>
          <w:rFonts w:ascii="Times New Roman" w:hAnsi="Times New Roman" w:cs="Times New Roman"/>
          <w:sz w:val="18"/>
          <w:szCs w:val="18"/>
          <w:lang w:val="en-US"/>
        </w:rPr>
        <w:t>Keywords:</w:t>
      </w:r>
      <w:r w:rsidR="00230FD0" w:rsidRPr="00230FD0">
        <w:rPr>
          <w:lang w:val="en-US"/>
        </w:rPr>
        <w:t xml:space="preserve"> </w:t>
      </w:r>
      <w:r w:rsidR="00230FD0" w:rsidRPr="00230FD0">
        <w:rPr>
          <w:rFonts w:ascii="Times New Roman" w:hAnsi="Times New Roman" w:cs="Times New Roman"/>
          <w:sz w:val="18"/>
          <w:szCs w:val="18"/>
          <w:lang w:val="en-US"/>
        </w:rPr>
        <w:t>Silver tourism, senior tourism, tourism strategies, tourism experiences, travel behavior</w:t>
      </w:r>
    </w:p>
    <w:p w14:paraId="682880ED" w14:textId="655CD673" w:rsidR="008E1111" w:rsidRPr="00246D0C" w:rsidRDefault="00246D0C" w:rsidP="00E26EE2">
      <w:pPr>
        <w:jc w:val="both"/>
        <w:rPr>
          <w:rFonts w:ascii="Times New Roman" w:hAnsi="Times New Roman" w:cs="Times New Roman"/>
          <w:b/>
          <w:bCs/>
          <w:sz w:val="18"/>
          <w:szCs w:val="18"/>
        </w:rPr>
      </w:pPr>
      <w:r w:rsidRPr="00246D0C">
        <w:rPr>
          <w:rFonts w:ascii="Times New Roman" w:hAnsi="Times New Roman" w:cs="Times New Roman"/>
          <w:b/>
          <w:bCs/>
          <w:sz w:val="18"/>
          <w:szCs w:val="18"/>
        </w:rPr>
        <w:t>LÍNEA DE CONOCIMIENTO</w:t>
      </w:r>
    </w:p>
    <w:p w14:paraId="4F310855" w14:textId="54BD11D0" w:rsidR="009539DF" w:rsidRPr="00E26EE2" w:rsidRDefault="00230FD0" w:rsidP="00E26EE2">
      <w:pPr>
        <w:jc w:val="both"/>
        <w:rPr>
          <w:rFonts w:ascii="Times New Roman" w:hAnsi="Times New Roman" w:cs="Times New Roman"/>
          <w:sz w:val="18"/>
          <w:szCs w:val="18"/>
        </w:rPr>
      </w:pPr>
      <w:r w:rsidRPr="00230FD0">
        <w:rPr>
          <w:rFonts w:ascii="Times New Roman" w:hAnsi="Times New Roman" w:cs="Times New Roman"/>
          <w:sz w:val="18"/>
          <w:szCs w:val="18"/>
        </w:rPr>
        <w:t>Revisión sistemática de la literatura.</w:t>
      </w:r>
    </w:p>
    <w:p w14:paraId="035D0D65" w14:textId="7F17F8FC" w:rsidR="008E1111" w:rsidRPr="00DA329E" w:rsidRDefault="008E1111" w:rsidP="00DA329E">
      <w:pPr>
        <w:pStyle w:val="Prrafodelista"/>
        <w:numPr>
          <w:ilvl w:val="0"/>
          <w:numId w:val="5"/>
        </w:numPr>
        <w:jc w:val="both"/>
        <w:rPr>
          <w:rFonts w:ascii="Times New Roman" w:hAnsi="Times New Roman"/>
          <w:sz w:val="18"/>
          <w:szCs w:val="18"/>
        </w:rPr>
      </w:pPr>
      <w:r w:rsidRPr="00DA329E">
        <w:rPr>
          <w:rFonts w:ascii="Times New Roman" w:hAnsi="Times New Roman"/>
          <w:b/>
          <w:bCs/>
          <w:sz w:val="18"/>
          <w:szCs w:val="18"/>
        </w:rPr>
        <w:t>INTRODUCCIÓN</w:t>
      </w:r>
    </w:p>
    <w:p w14:paraId="03A4C1DB" w14:textId="77777777" w:rsidR="006B3B83" w:rsidRPr="006B3B83" w:rsidRDefault="006B3B83" w:rsidP="006B3B83">
      <w:pPr>
        <w:jc w:val="both"/>
        <w:rPr>
          <w:rFonts w:ascii="Times New Roman" w:hAnsi="Times New Roman" w:cs="Times New Roman"/>
          <w:sz w:val="18"/>
          <w:szCs w:val="18"/>
          <w:lang w:val="en-US"/>
        </w:rPr>
      </w:pPr>
      <w:r w:rsidRPr="00230FD0">
        <w:rPr>
          <w:rFonts w:ascii="Times New Roman" w:hAnsi="Times New Roman" w:cs="Times New Roman"/>
          <w:sz w:val="18"/>
          <w:szCs w:val="18"/>
          <w:lang w:val="es-CO"/>
        </w:rPr>
        <w:t xml:space="preserve">El envejecimiento poblacional representa uno de los cambios demográficos más importantes del siglo XXI, transformando la estructura social y económica de las naciones. </w:t>
      </w:r>
      <w:r w:rsidRPr="006B3B83">
        <w:rPr>
          <w:rFonts w:ascii="Times New Roman" w:hAnsi="Times New Roman" w:cs="Times New Roman"/>
          <w:sz w:val="18"/>
          <w:szCs w:val="18"/>
          <w:lang w:val="en-US"/>
        </w:rPr>
        <w:t xml:space="preserve">La población </w:t>
      </w:r>
      <w:proofErr w:type="spellStart"/>
      <w:r w:rsidRPr="006B3B83">
        <w:rPr>
          <w:rFonts w:ascii="Times New Roman" w:hAnsi="Times New Roman" w:cs="Times New Roman"/>
          <w:sz w:val="18"/>
          <w:szCs w:val="18"/>
          <w:lang w:val="en-US"/>
        </w:rPr>
        <w:t>mundial</w:t>
      </w:r>
      <w:proofErr w:type="spellEnd"/>
      <w:r w:rsidRPr="006B3B83">
        <w:rPr>
          <w:rFonts w:ascii="Times New Roman" w:hAnsi="Times New Roman" w:cs="Times New Roman"/>
          <w:sz w:val="18"/>
          <w:szCs w:val="18"/>
          <w:lang w:val="en-US"/>
        </w:rPr>
        <w:t xml:space="preserve"> de personas </w:t>
      </w:r>
      <w:proofErr w:type="spellStart"/>
      <w:r w:rsidRPr="006B3B83">
        <w:rPr>
          <w:rFonts w:ascii="Times New Roman" w:hAnsi="Times New Roman" w:cs="Times New Roman"/>
          <w:sz w:val="18"/>
          <w:szCs w:val="18"/>
          <w:lang w:val="en-US"/>
        </w:rPr>
        <w:t>mayores</w:t>
      </w:r>
      <w:proofErr w:type="spellEnd"/>
      <w:r w:rsidRPr="006B3B83">
        <w:rPr>
          <w:rFonts w:ascii="Times New Roman" w:hAnsi="Times New Roman" w:cs="Times New Roman"/>
          <w:sz w:val="18"/>
          <w:szCs w:val="18"/>
          <w:lang w:val="en-US"/>
        </w:rPr>
        <w:t xml:space="preserve"> de 60 años se duplicará para el año 2050, pasando del 12% al 22%, lo cual genera desafíos y oportunidades para el </w:t>
      </w:r>
      <w:proofErr w:type="spellStart"/>
      <w:r w:rsidRPr="006B3B83">
        <w:rPr>
          <w:rFonts w:ascii="Times New Roman" w:hAnsi="Times New Roman" w:cs="Times New Roman"/>
          <w:sz w:val="18"/>
          <w:szCs w:val="18"/>
          <w:lang w:val="en-US"/>
        </w:rPr>
        <w:t>desarrollo</w:t>
      </w:r>
      <w:proofErr w:type="spellEnd"/>
      <w:r w:rsidRPr="006B3B83">
        <w:rPr>
          <w:rFonts w:ascii="Times New Roman" w:hAnsi="Times New Roman" w:cs="Times New Roman"/>
          <w:sz w:val="18"/>
          <w:szCs w:val="18"/>
          <w:lang w:val="en-US"/>
        </w:rPr>
        <w:t xml:space="preserve"> </w:t>
      </w:r>
      <w:proofErr w:type="spellStart"/>
      <w:r w:rsidRPr="006B3B83">
        <w:rPr>
          <w:rFonts w:ascii="Times New Roman" w:hAnsi="Times New Roman" w:cs="Times New Roman"/>
          <w:sz w:val="18"/>
          <w:szCs w:val="18"/>
          <w:lang w:val="en-US"/>
        </w:rPr>
        <w:t>sostenible</w:t>
      </w:r>
      <w:proofErr w:type="spellEnd"/>
      <w:r w:rsidRPr="006B3B83">
        <w:rPr>
          <w:rFonts w:ascii="Times New Roman" w:hAnsi="Times New Roman" w:cs="Times New Roman"/>
          <w:sz w:val="18"/>
          <w:szCs w:val="18"/>
          <w:lang w:val="en-US"/>
        </w:rPr>
        <w:t xml:space="preserve"> (Guadarrama-</w:t>
      </w:r>
      <w:proofErr w:type="spellStart"/>
      <w:r w:rsidRPr="006B3B83">
        <w:rPr>
          <w:rFonts w:ascii="Times New Roman" w:hAnsi="Times New Roman" w:cs="Times New Roman"/>
          <w:sz w:val="18"/>
          <w:szCs w:val="18"/>
          <w:lang w:val="en-US"/>
        </w:rPr>
        <w:t>Atrizco</w:t>
      </w:r>
      <w:proofErr w:type="spellEnd"/>
      <w:r w:rsidRPr="006B3B83">
        <w:rPr>
          <w:rFonts w:ascii="Times New Roman" w:hAnsi="Times New Roman" w:cs="Times New Roman"/>
          <w:sz w:val="18"/>
          <w:szCs w:val="18"/>
          <w:lang w:val="en-US"/>
        </w:rPr>
        <w:t xml:space="preserve"> et al., 2023). Bajo este panorama, surge la economía plateada entendida como el conjunto de actividades económicas vinculadas a las necesidades, capacidades y potenciales de la población de la tercera edad, cuya participación puede impulsar sectores estratégicos como el turismo, la salud y los servicios (Banco Interamericano de Desarrollo [BID], 2020).</w:t>
      </w:r>
    </w:p>
    <w:p w14:paraId="62AD93A5" w14:textId="77777777" w:rsidR="006B3B83" w:rsidRPr="006B3B83" w:rsidRDefault="006B3B83" w:rsidP="006B3B83">
      <w:pPr>
        <w:jc w:val="both"/>
        <w:rPr>
          <w:rFonts w:ascii="Times New Roman" w:hAnsi="Times New Roman" w:cs="Times New Roman"/>
          <w:sz w:val="18"/>
          <w:szCs w:val="18"/>
          <w:lang w:val="en-US"/>
        </w:rPr>
      </w:pPr>
      <w:r w:rsidRPr="006B3B83">
        <w:rPr>
          <w:rFonts w:ascii="Times New Roman" w:hAnsi="Times New Roman" w:cs="Times New Roman"/>
          <w:sz w:val="18"/>
          <w:szCs w:val="18"/>
          <w:lang w:val="en-US"/>
        </w:rPr>
        <w:t xml:space="preserve">El turismo, por su actividad e impacto económico transversal, se posiciona como un motor clave dentro de esta economía. El turismo senior se encuentra en constante crecimiento, caracterizado por la libertad en el uso del tiempo, el equilibrio financiero y la oferta de planes y servicios que garantizan experiencias significativas. Los viajeros de este segmento priorizan destinos accesibles, seguros y sostenibles que fomentan el bienestar físico y </w:t>
      </w:r>
      <w:proofErr w:type="spellStart"/>
      <w:r w:rsidRPr="006B3B83">
        <w:rPr>
          <w:rFonts w:ascii="Times New Roman" w:hAnsi="Times New Roman" w:cs="Times New Roman"/>
          <w:sz w:val="18"/>
          <w:szCs w:val="18"/>
          <w:lang w:val="en-US"/>
        </w:rPr>
        <w:t>emocional</w:t>
      </w:r>
      <w:proofErr w:type="spellEnd"/>
      <w:r w:rsidRPr="006B3B83">
        <w:rPr>
          <w:rFonts w:ascii="Times New Roman" w:hAnsi="Times New Roman" w:cs="Times New Roman"/>
          <w:sz w:val="18"/>
          <w:szCs w:val="18"/>
          <w:lang w:val="en-US"/>
        </w:rPr>
        <w:t xml:space="preserve"> (Stanimir &amp; Przybysz, 2024). Esta línea de turismo ofrece a los adultos </w:t>
      </w:r>
      <w:r w:rsidRPr="006B3B83">
        <w:rPr>
          <w:rFonts w:ascii="Times New Roman" w:hAnsi="Times New Roman" w:cs="Times New Roman"/>
          <w:sz w:val="18"/>
          <w:szCs w:val="18"/>
          <w:lang w:val="en-US"/>
        </w:rPr>
        <w:lastRenderedPageBreak/>
        <w:t>mayores beneficios representados en salud, bienestar emocional y desarrollo social; A su vez impulsa la transformación del turismo y fortalece las economías locales.</w:t>
      </w:r>
    </w:p>
    <w:p w14:paraId="38061DC6" w14:textId="77777777" w:rsidR="006B3B83" w:rsidRPr="006B3B83" w:rsidRDefault="006B3B83" w:rsidP="006B3B83">
      <w:pPr>
        <w:jc w:val="both"/>
        <w:rPr>
          <w:rFonts w:ascii="Times New Roman" w:hAnsi="Times New Roman" w:cs="Times New Roman"/>
          <w:sz w:val="18"/>
          <w:szCs w:val="18"/>
          <w:lang w:val="en-US"/>
        </w:rPr>
      </w:pPr>
      <w:r w:rsidRPr="006B3B83">
        <w:rPr>
          <w:rFonts w:ascii="Times New Roman" w:hAnsi="Times New Roman" w:cs="Times New Roman"/>
          <w:sz w:val="18"/>
          <w:szCs w:val="18"/>
          <w:lang w:val="en-US"/>
        </w:rPr>
        <w:t xml:space="preserve">Estudios demuestran que algunas de las motivaciones de viaje de este grupo etario se centran en el descanso, la socialización y la exploración cultural. Jang, Bai y Hu (2009) señalan la búsqueda de novedades y el bienestar emocional como los principales factores que determinan la intención de </w:t>
      </w:r>
      <w:proofErr w:type="spellStart"/>
      <w:r w:rsidRPr="006B3B83">
        <w:rPr>
          <w:rFonts w:ascii="Times New Roman" w:hAnsi="Times New Roman" w:cs="Times New Roman"/>
          <w:sz w:val="18"/>
          <w:szCs w:val="18"/>
          <w:lang w:val="en-US"/>
        </w:rPr>
        <w:t>viajar</w:t>
      </w:r>
      <w:proofErr w:type="spellEnd"/>
      <w:r w:rsidRPr="006B3B83">
        <w:rPr>
          <w:rFonts w:ascii="Times New Roman" w:hAnsi="Times New Roman" w:cs="Times New Roman"/>
          <w:sz w:val="18"/>
          <w:szCs w:val="18"/>
          <w:lang w:val="en-US"/>
        </w:rPr>
        <w:t xml:space="preserve">, </w:t>
      </w:r>
      <w:proofErr w:type="spellStart"/>
      <w:r w:rsidRPr="006B3B83">
        <w:rPr>
          <w:rFonts w:ascii="Times New Roman" w:hAnsi="Times New Roman" w:cs="Times New Roman"/>
          <w:sz w:val="18"/>
          <w:szCs w:val="18"/>
          <w:lang w:val="en-US"/>
        </w:rPr>
        <w:t>mientras</w:t>
      </w:r>
      <w:proofErr w:type="spellEnd"/>
      <w:r w:rsidRPr="006B3B83">
        <w:rPr>
          <w:rFonts w:ascii="Times New Roman" w:hAnsi="Times New Roman" w:cs="Times New Roman"/>
          <w:sz w:val="18"/>
          <w:szCs w:val="18"/>
          <w:lang w:val="en-US"/>
        </w:rPr>
        <w:t xml:space="preserve"> que Sanchez-Ollero, Sanchez- </w:t>
      </w:r>
      <w:proofErr w:type="spellStart"/>
      <w:r w:rsidRPr="006B3B83">
        <w:rPr>
          <w:rFonts w:ascii="Times New Roman" w:hAnsi="Times New Roman" w:cs="Times New Roman"/>
          <w:sz w:val="18"/>
          <w:szCs w:val="18"/>
          <w:lang w:val="en-US"/>
        </w:rPr>
        <w:t>Cubo</w:t>
      </w:r>
      <w:proofErr w:type="spellEnd"/>
      <w:r w:rsidRPr="006B3B83">
        <w:rPr>
          <w:rFonts w:ascii="Times New Roman" w:hAnsi="Times New Roman" w:cs="Times New Roman"/>
          <w:sz w:val="18"/>
          <w:szCs w:val="18"/>
          <w:lang w:val="en-US"/>
        </w:rPr>
        <w:t xml:space="preserve"> y Urrestarazu (2025) resaltan el papel del ingreso y la estabilidad económica como variables determinantes del gasto turístico de personas mayores. </w:t>
      </w:r>
      <w:proofErr w:type="spellStart"/>
      <w:r w:rsidRPr="006B3B83">
        <w:rPr>
          <w:rFonts w:ascii="Times New Roman" w:hAnsi="Times New Roman" w:cs="Times New Roman"/>
          <w:sz w:val="18"/>
          <w:szCs w:val="18"/>
          <w:lang w:val="en-US"/>
        </w:rPr>
        <w:t>También</w:t>
      </w:r>
      <w:proofErr w:type="spellEnd"/>
      <w:r w:rsidRPr="006B3B83">
        <w:rPr>
          <w:rFonts w:ascii="Times New Roman" w:hAnsi="Times New Roman" w:cs="Times New Roman"/>
          <w:sz w:val="18"/>
          <w:szCs w:val="18"/>
          <w:lang w:val="en-US"/>
        </w:rPr>
        <w:t>, Campolo, Giannetto, Lanfranchi y De Pascale (2024) revelan que tras la pandemia de COVID-19, los turistas senior priorizan los destinos naturales, la seguridad y las actividades sostenibles, creando nuevas líneas de turismo responsable.</w:t>
      </w:r>
    </w:p>
    <w:p w14:paraId="5DB0FFEE" w14:textId="77777777" w:rsidR="006B3B83" w:rsidRPr="006B3B83" w:rsidRDefault="006B3B83" w:rsidP="006B3B83">
      <w:pPr>
        <w:jc w:val="both"/>
        <w:rPr>
          <w:rFonts w:ascii="Times New Roman" w:hAnsi="Times New Roman" w:cs="Times New Roman"/>
          <w:sz w:val="18"/>
          <w:szCs w:val="18"/>
          <w:lang w:val="en-US"/>
        </w:rPr>
      </w:pPr>
      <w:r w:rsidRPr="006B3B83">
        <w:rPr>
          <w:rFonts w:ascii="Times New Roman" w:hAnsi="Times New Roman" w:cs="Times New Roman"/>
          <w:sz w:val="18"/>
          <w:szCs w:val="18"/>
          <w:lang w:val="en-US"/>
        </w:rPr>
        <w:t xml:space="preserve"> Una transformación relevante en este mercado es la participación y el liderazgo de mujeres mayores que disfrutan de la diversidad de propuestas turísticas individualmente o en grupos.  </w:t>
      </w:r>
      <w:proofErr w:type="spellStart"/>
      <w:r w:rsidRPr="006B3B83">
        <w:rPr>
          <w:rFonts w:ascii="Times New Roman" w:hAnsi="Times New Roman" w:cs="Times New Roman"/>
          <w:sz w:val="18"/>
          <w:szCs w:val="18"/>
          <w:lang w:val="en-US"/>
        </w:rPr>
        <w:t>Maiurro</w:t>
      </w:r>
      <w:proofErr w:type="spellEnd"/>
      <w:r w:rsidRPr="006B3B83">
        <w:rPr>
          <w:rFonts w:ascii="Times New Roman" w:hAnsi="Times New Roman" w:cs="Times New Roman"/>
          <w:sz w:val="18"/>
          <w:szCs w:val="18"/>
          <w:lang w:val="en-US"/>
        </w:rPr>
        <w:t xml:space="preserve"> y Brando (2024) demuestran que las motivaciones de las viajeras senior incluyen independencia, autodescubrimiento y necesidad de seguridad, lo que ayuda a comprender este fenómeno desde una mirada de género. Esto demuestra que se requiere diseñar productos turísticos accesibles y empáticos, relacionados con la manera como se percibe el riesgo y las necesidades de estos grupos etarios, con propuestas innovadoras y sostenibles. </w:t>
      </w:r>
    </w:p>
    <w:p w14:paraId="5D731B19" w14:textId="6A195A07" w:rsidR="006B3B83" w:rsidRDefault="006B3B83" w:rsidP="006B3B83">
      <w:pPr>
        <w:jc w:val="both"/>
        <w:rPr>
          <w:rFonts w:ascii="Times New Roman" w:hAnsi="Times New Roman" w:cs="Times New Roman"/>
          <w:sz w:val="18"/>
          <w:szCs w:val="18"/>
          <w:lang w:val="en-US"/>
        </w:rPr>
      </w:pPr>
      <w:r w:rsidRPr="006B3B83">
        <w:rPr>
          <w:rFonts w:ascii="Times New Roman" w:hAnsi="Times New Roman" w:cs="Times New Roman"/>
          <w:sz w:val="18"/>
          <w:szCs w:val="18"/>
          <w:lang w:val="en-US"/>
        </w:rPr>
        <w:t xml:space="preserve">La presente investigación busca realizar una revisión sistemática de literatura con la cual se puedan identificar las principales estrategias, características y factores que favorecen el desarrollo del turismo dirigido a adultos mayores dentro del marco de la economía plateada. Este análisis permite mostrar la relación entre el turismo inclusivo, la sostenibilidad social y la ingeniería industrial, como mecanismo para optimizar procesos y servicios enfocados en este segmento poblacional, que impulse y fortalezca un modelo turístico sostenible y adaptable a los </w:t>
      </w:r>
      <w:proofErr w:type="spellStart"/>
      <w:r w:rsidRPr="006B3B83">
        <w:rPr>
          <w:rFonts w:ascii="Times New Roman" w:hAnsi="Times New Roman" w:cs="Times New Roman"/>
          <w:sz w:val="18"/>
          <w:szCs w:val="18"/>
          <w:lang w:val="en-US"/>
        </w:rPr>
        <w:t>cambios</w:t>
      </w:r>
      <w:proofErr w:type="spellEnd"/>
      <w:r w:rsidRPr="006B3B83">
        <w:rPr>
          <w:rFonts w:ascii="Times New Roman" w:hAnsi="Times New Roman" w:cs="Times New Roman"/>
          <w:sz w:val="18"/>
          <w:szCs w:val="18"/>
          <w:lang w:val="en-US"/>
        </w:rPr>
        <w:t xml:space="preserve"> </w:t>
      </w:r>
      <w:proofErr w:type="spellStart"/>
      <w:r w:rsidRPr="006B3B83">
        <w:rPr>
          <w:rFonts w:ascii="Times New Roman" w:hAnsi="Times New Roman" w:cs="Times New Roman"/>
          <w:sz w:val="18"/>
          <w:szCs w:val="18"/>
          <w:lang w:val="en-US"/>
        </w:rPr>
        <w:t>demográficos</w:t>
      </w:r>
      <w:proofErr w:type="spellEnd"/>
      <w:r w:rsidRPr="006B3B83">
        <w:rPr>
          <w:rFonts w:ascii="Times New Roman" w:hAnsi="Times New Roman" w:cs="Times New Roman"/>
          <w:sz w:val="18"/>
          <w:szCs w:val="18"/>
          <w:lang w:val="en-US"/>
        </w:rPr>
        <w:t xml:space="preserve"> </w:t>
      </w:r>
      <w:proofErr w:type="spellStart"/>
      <w:r w:rsidRPr="006B3B83">
        <w:rPr>
          <w:rFonts w:ascii="Times New Roman" w:hAnsi="Times New Roman" w:cs="Times New Roman"/>
          <w:sz w:val="18"/>
          <w:szCs w:val="18"/>
          <w:lang w:val="en-US"/>
        </w:rPr>
        <w:t>recientes</w:t>
      </w:r>
      <w:proofErr w:type="spellEnd"/>
      <w:r w:rsidRPr="006B3B83">
        <w:rPr>
          <w:rFonts w:ascii="Times New Roman" w:hAnsi="Times New Roman" w:cs="Times New Roman"/>
          <w:sz w:val="18"/>
          <w:szCs w:val="18"/>
          <w:lang w:val="en-US"/>
        </w:rPr>
        <w:t>.</w:t>
      </w:r>
    </w:p>
    <w:p w14:paraId="699FB215" w14:textId="5F2671EC" w:rsidR="00DA329E" w:rsidRPr="00187A89" w:rsidRDefault="00DA329E" w:rsidP="006B3B83">
      <w:pPr>
        <w:jc w:val="both"/>
        <w:rPr>
          <w:rFonts w:ascii="Times New Roman" w:hAnsi="Times New Roman" w:cs="Times New Roman"/>
          <w:b/>
          <w:bCs/>
          <w:sz w:val="18"/>
          <w:szCs w:val="18"/>
          <w:lang w:val="es-CO"/>
        </w:rPr>
      </w:pPr>
      <w:r w:rsidRPr="00187A89">
        <w:rPr>
          <w:rFonts w:ascii="Times New Roman" w:hAnsi="Times New Roman" w:cs="Times New Roman"/>
          <w:b/>
          <w:bCs/>
          <w:sz w:val="18"/>
          <w:szCs w:val="18"/>
          <w:lang w:val="es-CO"/>
        </w:rPr>
        <w:t>Estructura del articulo</w:t>
      </w:r>
    </w:p>
    <w:p w14:paraId="60ED5F3F" w14:textId="7A476208" w:rsidR="00187A89" w:rsidRPr="008D2F0D" w:rsidRDefault="00187A89" w:rsidP="006B3B83">
      <w:pPr>
        <w:jc w:val="both"/>
        <w:rPr>
          <w:rFonts w:ascii="Times New Roman" w:hAnsi="Times New Roman" w:cs="Times New Roman"/>
          <w:sz w:val="18"/>
          <w:szCs w:val="18"/>
          <w:lang w:val="es-CO"/>
        </w:rPr>
      </w:pPr>
      <w:r w:rsidRPr="008D2F0D">
        <w:rPr>
          <w:rFonts w:ascii="Times New Roman" w:hAnsi="Times New Roman" w:cs="Times New Roman"/>
          <w:b/>
          <w:bCs/>
          <w:sz w:val="18"/>
          <w:szCs w:val="18"/>
          <w:lang w:val="es-CO"/>
        </w:rPr>
        <w:t>Sección 1. Objetivo</w:t>
      </w:r>
      <w:r w:rsidR="000E1A95" w:rsidRPr="008D2F0D">
        <w:rPr>
          <w:rFonts w:ascii="Times New Roman" w:hAnsi="Times New Roman" w:cs="Times New Roman"/>
          <w:b/>
          <w:bCs/>
          <w:sz w:val="18"/>
          <w:szCs w:val="18"/>
          <w:lang w:val="es-CO"/>
        </w:rPr>
        <w:t>:</w:t>
      </w:r>
      <w:r w:rsidR="000E1A95" w:rsidRPr="008D2F0D">
        <w:rPr>
          <w:rFonts w:ascii="Times New Roman" w:hAnsi="Times New Roman" w:cs="Times New Roman"/>
          <w:sz w:val="18"/>
          <w:szCs w:val="18"/>
          <w:lang w:val="es-CO"/>
        </w:rPr>
        <w:t xml:space="preserve"> Describe el objetivo general y los objetivos específicos de la investigación, orientados a realizar una revisión sistemática de literatura sobre el turismo dirigido a adultos mayores</w:t>
      </w:r>
      <w:r w:rsidR="008D2F0D">
        <w:rPr>
          <w:rFonts w:ascii="Times New Roman" w:hAnsi="Times New Roman" w:cs="Times New Roman"/>
          <w:sz w:val="18"/>
          <w:szCs w:val="18"/>
          <w:lang w:val="es-CO"/>
        </w:rPr>
        <w:t>.</w:t>
      </w:r>
    </w:p>
    <w:p w14:paraId="348861EA" w14:textId="29538D44" w:rsidR="00187A89" w:rsidRPr="008D2F0D" w:rsidRDefault="00187A89" w:rsidP="006B3B83">
      <w:pPr>
        <w:jc w:val="both"/>
        <w:rPr>
          <w:rFonts w:ascii="Times New Roman" w:hAnsi="Times New Roman" w:cs="Times New Roman"/>
          <w:sz w:val="18"/>
          <w:szCs w:val="18"/>
          <w:lang w:val="es-CO"/>
        </w:rPr>
      </w:pPr>
      <w:r w:rsidRPr="008D2F0D">
        <w:rPr>
          <w:rFonts w:ascii="Times New Roman" w:hAnsi="Times New Roman" w:cs="Times New Roman"/>
          <w:b/>
          <w:bCs/>
          <w:sz w:val="18"/>
          <w:szCs w:val="18"/>
          <w:lang w:val="es-CO"/>
        </w:rPr>
        <w:t>Sección 2. Revisión de literatura</w:t>
      </w:r>
      <w:r w:rsidR="000E1A95" w:rsidRPr="008D2F0D">
        <w:rPr>
          <w:rFonts w:ascii="Times New Roman" w:hAnsi="Times New Roman" w:cs="Times New Roman"/>
          <w:b/>
          <w:bCs/>
          <w:sz w:val="18"/>
          <w:szCs w:val="18"/>
          <w:lang w:val="es-CO"/>
        </w:rPr>
        <w:t>:</w:t>
      </w:r>
      <w:r w:rsidR="000E1A95" w:rsidRPr="008D2F0D">
        <w:rPr>
          <w:rFonts w:ascii="Times New Roman" w:hAnsi="Times New Roman" w:cs="Times New Roman"/>
          <w:sz w:val="18"/>
          <w:szCs w:val="18"/>
          <w:lang w:val="es-CO"/>
        </w:rPr>
        <w:t xml:space="preserve"> Presenta el estado del arte sobre turismo senior y economía plateada, incluyendo el análisis bibliométrico, los criterios de inclusión y exclusión, la ecuación de búsqueda aplicada en </w:t>
      </w:r>
      <w:proofErr w:type="spellStart"/>
      <w:r w:rsidR="000E1A95" w:rsidRPr="008D2F0D">
        <w:rPr>
          <w:rFonts w:ascii="Times New Roman" w:hAnsi="Times New Roman" w:cs="Times New Roman"/>
          <w:sz w:val="18"/>
          <w:szCs w:val="18"/>
          <w:lang w:val="es-CO"/>
        </w:rPr>
        <w:t>Scopus</w:t>
      </w:r>
      <w:proofErr w:type="spellEnd"/>
      <w:r w:rsidR="000E1A95" w:rsidRPr="008D2F0D">
        <w:rPr>
          <w:rFonts w:ascii="Times New Roman" w:hAnsi="Times New Roman" w:cs="Times New Roman"/>
          <w:sz w:val="18"/>
          <w:szCs w:val="18"/>
          <w:lang w:val="es-CO"/>
        </w:rPr>
        <w:t xml:space="preserve">, el tesauro de términos, el análisis de palabras clave y la revisión preliminar de la literatura. </w:t>
      </w:r>
    </w:p>
    <w:p w14:paraId="6B6B6F50" w14:textId="40F02425" w:rsidR="00DA329E" w:rsidRPr="008D2F0D" w:rsidRDefault="00187A89" w:rsidP="006B3B83">
      <w:pPr>
        <w:jc w:val="both"/>
        <w:rPr>
          <w:rFonts w:ascii="Times New Roman" w:hAnsi="Times New Roman" w:cs="Times New Roman"/>
          <w:sz w:val="18"/>
          <w:szCs w:val="18"/>
          <w:lang w:val="es-CO"/>
        </w:rPr>
      </w:pPr>
      <w:r w:rsidRPr="008D2F0D">
        <w:rPr>
          <w:rFonts w:ascii="Times New Roman" w:hAnsi="Times New Roman" w:cs="Times New Roman"/>
          <w:b/>
          <w:bCs/>
          <w:sz w:val="18"/>
          <w:szCs w:val="18"/>
          <w:lang w:val="es-CO"/>
        </w:rPr>
        <w:t>Sección 3. Planteamiento del problema</w:t>
      </w:r>
      <w:r w:rsidR="000E1A95" w:rsidRPr="008D2F0D">
        <w:rPr>
          <w:rFonts w:ascii="Times New Roman" w:hAnsi="Times New Roman" w:cs="Times New Roman"/>
          <w:b/>
          <w:bCs/>
          <w:sz w:val="18"/>
          <w:szCs w:val="18"/>
          <w:lang w:val="es-CO"/>
        </w:rPr>
        <w:t>:</w:t>
      </w:r>
      <w:r w:rsidR="000E1A95" w:rsidRPr="008D2F0D">
        <w:rPr>
          <w:rFonts w:ascii="Times New Roman" w:hAnsi="Times New Roman" w:cs="Times New Roman"/>
          <w:sz w:val="18"/>
          <w:szCs w:val="18"/>
          <w:lang w:val="es-CO"/>
        </w:rPr>
        <w:t xml:space="preserve"> Expone la relevancia del turismo senior como campo emergente dentro de la economía plateada, en un contexto marcado por el envejecimiento poblacional, la necesidad de fortalecer ofertas turísticas inclusivas y sostenibles, y los vacíos existentes en la literatura, especialmente en América Latina y en contextos regionales como Santander.</w:t>
      </w:r>
    </w:p>
    <w:p w14:paraId="1FD86B8B" w14:textId="778AFF56" w:rsidR="00DA329E" w:rsidRPr="008D2F0D" w:rsidRDefault="00187A89" w:rsidP="006B3B83">
      <w:pPr>
        <w:jc w:val="both"/>
        <w:rPr>
          <w:rFonts w:ascii="Times New Roman" w:hAnsi="Times New Roman" w:cs="Times New Roman"/>
          <w:sz w:val="18"/>
          <w:szCs w:val="18"/>
          <w:lang w:val="es-CO"/>
        </w:rPr>
      </w:pPr>
      <w:r w:rsidRPr="008D2F0D">
        <w:rPr>
          <w:rFonts w:ascii="Times New Roman" w:hAnsi="Times New Roman" w:cs="Times New Roman"/>
          <w:b/>
          <w:bCs/>
          <w:sz w:val="18"/>
          <w:szCs w:val="18"/>
          <w:lang w:val="es-CO"/>
        </w:rPr>
        <w:t>Sección 4. Marco de referencia:</w:t>
      </w:r>
      <w:r w:rsidR="000E1A95" w:rsidRPr="008D2F0D">
        <w:t xml:space="preserve"> </w:t>
      </w:r>
      <w:r w:rsidR="000E1A95" w:rsidRPr="008D2F0D">
        <w:rPr>
          <w:rFonts w:ascii="Times New Roman" w:hAnsi="Times New Roman" w:cs="Times New Roman"/>
          <w:sz w:val="18"/>
          <w:szCs w:val="18"/>
          <w:lang w:val="es-CO"/>
        </w:rPr>
        <w:t xml:space="preserve">Reúne los antecedentes y el marco teórico de la investigación. Aborda conceptos como revisión sistemática, bibliometría, estado del arte, </w:t>
      </w:r>
      <w:proofErr w:type="spellStart"/>
      <w:r w:rsidR="000E1A95" w:rsidRPr="008D2F0D">
        <w:rPr>
          <w:rFonts w:ascii="Times New Roman" w:hAnsi="Times New Roman" w:cs="Times New Roman"/>
          <w:sz w:val="18"/>
          <w:szCs w:val="18"/>
          <w:lang w:val="es-CO"/>
        </w:rPr>
        <w:t>silver</w:t>
      </w:r>
      <w:proofErr w:type="spellEnd"/>
      <w:r w:rsidR="000E1A95" w:rsidRPr="008D2F0D">
        <w:rPr>
          <w:rFonts w:ascii="Times New Roman" w:hAnsi="Times New Roman" w:cs="Times New Roman"/>
          <w:sz w:val="18"/>
          <w:szCs w:val="18"/>
          <w:lang w:val="es-CO"/>
        </w:rPr>
        <w:t xml:space="preserve"> </w:t>
      </w:r>
      <w:proofErr w:type="spellStart"/>
      <w:r w:rsidR="000E1A95" w:rsidRPr="008D2F0D">
        <w:rPr>
          <w:rFonts w:ascii="Times New Roman" w:hAnsi="Times New Roman" w:cs="Times New Roman"/>
          <w:sz w:val="18"/>
          <w:szCs w:val="18"/>
          <w:lang w:val="es-CO"/>
        </w:rPr>
        <w:t>tourism</w:t>
      </w:r>
      <w:proofErr w:type="spellEnd"/>
      <w:r w:rsidR="000E1A95" w:rsidRPr="008D2F0D">
        <w:rPr>
          <w:rFonts w:ascii="Times New Roman" w:hAnsi="Times New Roman" w:cs="Times New Roman"/>
          <w:sz w:val="18"/>
          <w:szCs w:val="18"/>
          <w:lang w:val="es-CO"/>
        </w:rPr>
        <w:t xml:space="preserve"> y </w:t>
      </w:r>
      <w:proofErr w:type="spellStart"/>
      <w:r w:rsidR="000E1A95" w:rsidRPr="008D2F0D">
        <w:rPr>
          <w:rFonts w:ascii="Times New Roman" w:hAnsi="Times New Roman" w:cs="Times New Roman"/>
          <w:sz w:val="18"/>
          <w:szCs w:val="18"/>
          <w:lang w:val="es-CO"/>
        </w:rPr>
        <w:t>silver</w:t>
      </w:r>
      <w:proofErr w:type="spellEnd"/>
      <w:r w:rsidR="000E1A95" w:rsidRPr="008D2F0D">
        <w:rPr>
          <w:rFonts w:ascii="Times New Roman" w:hAnsi="Times New Roman" w:cs="Times New Roman"/>
          <w:sz w:val="18"/>
          <w:szCs w:val="18"/>
          <w:lang w:val="es-CO"/>
        </w:rPr>
        <w:t xml:space="preserve"> </w:t>
      </w:r>
      <w:proofErr w:type="spellStart"/>
      <w:r w:rsidR="000E1A95" w:rsidRPr="008D2F0D">
        <w:rPr>
          <w:rFonts w:ascii="Times New Roman" w:hAnsi="Times New Roman" w:cs="Times New Roman"/>
          <w:sz w:val="18"/>
          <w:szCs w:val="18"/>
          <w:lang w:val="es-CO"/>
        </w:rPr>
        <w:t>tourist</w:t>
      </w:r>
      <w:proofErr w:type="spellEnd"/>
      <w:r w:rsidR="000E1A95" w:rsidRPr="008D2F0D">
        <w:rPr>
          <w:rFonts w:ascii="Times New Roman" w:hAnsi="Times New Roman" w:cs="Times New Roman"/>
          <w:sz w:val="18"/>
          <w:szCs w:val="18"/>
          <w:lang w:val="es-CO"/>
        </w:rPr>
        <w:t>, además de contextualizar la relación entre envejecimiento poblacional, sostenibilidad, accesibilidad, bienestar y desarrollo turístico.</w:t>
      </w:r>
    </w:p>
    <w:p w14:paraId="39A95D62" w14:textId="4C00FFDE" w:rsidR="00187A89" w:rsidRPr="008D2F0D" w:rsidRDefault="00187A89" w:rsidP="006B3B83">
      <w:pPr>
        <w:jc w:val="both"/>
        <w:rPr>
          <w:rFonts w:ascii="Times New Roman" w:hAnsi="Times New Roman" w:cs="Times New Roman"/>
          <w:sz w:val="18"/>
          <w:szCs w:val="18"/>
          <w:lang w:val="es-CO"/>
        </w:rPr>
      </w:pPr>
      <w:r w:rsidRPr="008D2F0D">
        <w:rPr>
          <w:rFonts w:ascii="Times New Roman" w:hAnsi="Times New Roman" w:cs="Times New Roman"/>
          <w:b/>
          <w:bCs/>
          <w:sz w:val="18"/>
          <w:szCs w:val="18"/>
          <w:lang w:val="es-CO"/>
        </w:rPr>
        <w:t>Sección 5. Metodología</w:t>
      </w:r>
      <w:r w:rsidR="000E1A95" w:rsidRPr="008D2F0D">
        <w:rPr>
          <w:rFonts w:ascii="Times New Roman" w:hAnsi="Times New Roman" w:cs="Times New Roman"/>
          <w:b/>
          <w:bCs/>
          <w:sz w:val="18"/>
          <w:szCs w:val="18"/>
          <w:lang w:val="es-CO"/>
        </w:rPr>
        <w:t>:</w:t>
      </w:r>
      <w:r w:rsidR="000E1A95" w:rsidRPr="008D2F0D">
        <w:rPr>
          <w:rFonts w:ascii="Times New Roman" w:hAnsi="Times New Roman" w:cs="Times New Roman"/>
          <w:sz w:val="18"/>
          <w:szCs w:val="18"/>
          <w:lang w:val="es-CO"/>
        </w:rPr>
        <w:t xml:space="preserve">  Explica el diseño metodológico basado en la declaración PRISMA, incluyendo la formulación de la pregunta de investigación, la definición de criterios de selección, la búsqueda documental, la extracción y evaluación de la información, así como la síntesis de resultados para la construcción del análisis final.</w:t>
      </w:r>
    </w:p>
    <w:p w14:paraId="751D0983" w14:textId="308E8636" w:rsidR="00187A89" w:rsidRPr="008D2F0D" w:rsidRDefault="00187A89" w:rsidP="006B3B83">
      <w:pPr>
        <w:jc w:val="both"/>
        <w:rPr>
          <w:rFonts w:ascii="Times New Roman" w:hAnsi="Times New Roman" w:cs="Times New Roman"/>
          <w:sz w:val="18"/>
          <w:szCs w:val="18"/>
          <w:lang w:val="es-CO"/>
        </w:rPr>
      </w:pPr>
      <w:r w:rsidRPr="008D2F0D">
        <w:rPr>
          <w:rFonts w:ascii="Times New Roman" w:hAnsi="Times New Roman" w:cs="Times New Roman"/>
          <w:b/>
          <w:bCs/>
          <w:sz w:val="18"/>
          <w:szCs w:val="18"/>
          <w:lang w:val="es-CO"/>
        </w:rPr>
        <w:t>Sección 6. Resultados</w:t>
      </w:r>
      <w:r w:rsidR="000E1A95" w:rsidRPr="008D2F0D">
        <w:rPr>
          <w:rFonts w:ascii="Times New Roman" w:hAnsi="Times New Roman" w:cs="Times New Roman"/>
          <w:b/>
          <w:bCs/>
          <w:sz w:val="18"/>
          <w:szCs w:val="18"/>
          <w:lang w:val="es-CO"/>
        </w:rPr>
        <w:t xml:space="preserve">: </w:t>
      </w:r>
      <w:r w:rsidR="000E1A95" w:rsidRPr="008D2F0D">
        <w:rPr>
          <w:rFonts w:ascii="Times New Roman" w:hAnsi="Times New Roman" w:cs="Times New Roman"/>
          <w:sz w:val="18"/>
          <w:szCs w:val="18"/>
          <w:lang w:val="es-CO"/>
        </w:rPr>
        <w:t xml:space="preserve">Presenta los hallazgos de la investigación a partir del análisis bibliométrico y temático. Incluye la identificación de clústeres, redes de </w:t>
      </w:r>
      <w:proofErr w:type="spellStart"/>
      <w:r w:rsidR="000E1A95" w:rsidRPr="008D2F0D">
        <w:rPr>
          <w:rFonts w:ascii="Times New Roman" w:hAnsi="Times New Roman" w:cs="Times New Roman"/>
          <w:sz w:val="18"/>
          <w:szCs w:val="18"/>
          <w:lang w:val="es-CO"/>
        </w:rPr>
        <w:t>co-citación</w:t>
      </w:r>
      <w:proofErr w:type="spellEnd"/>
      <w:r w:rsidR="000E1A95" w:rsidRPr="008D2F0D">
        <w:rPr>
          <w:rFonts w:ascii="Times New Roman" w:hAnsi="Times New Roman" w:cs="Times New Roman"/>
          <w:sz w:val="18"/>
          <w:szCs w:val="18"/>
          <w:lang w:val="es-CO"/>
        </w:rPr>
        <w:t xml:space="preserve"> y coautoría, la conceptualización del turismo senior, las estrategias utilizadas en este segmento, las características del turismo senior a nivel global y por regiones, y los determinantes de éxito para su consolidación dentro de la economía plateada.</w:t>
      </w:r>
    </w:p>
    <w:p w14:paraId="0CB4B999" w14:textId="09B63E5D" w:rsidR="00187A89" w:rsidRPr="008D2F0D" w:rsidRDefault="00187A89" w:rsidP="006B3B83">
      <w:pPr>
        <w:jc w:val="both"/>
        <w:rPr>
          <w:rFonts w:ascii="Times New Roman" w:hAnsi="Times New Roman" w:cs="Times New Roman"/>
          <w:sz w:val="18"/>
          <w:szCs w:val="18"/>
          <w:lang w:val="es-CO"/>
        </w:rPr>
      </w:pPr>
      <w:r w:rsidRPr="008D2F0D">
        <w:rPr>
          <w:rFonts w:ascii="Times New Roman" w:hAnsi="Times New Roman" w:cs="Times New Roman"/>
          <w:b/>
          <w:bCs/>
          <w:sz w:val="18"/>
          <w:szCs w:val="18"/>
          <w:lang w:val="es-CO"/>
        </w:rPr>
        <w:t>Sección 7. Conceptualización del turismo senior</w:t>
      </w:r>
      <w:r w:rsidR="000E1A95" w:rsidRPr="008D2F0D">
        <w:rPr>
          <w:rFonts w:ascii="Times New Roman" w:hAnsi="Times New Roman" w:cs="Times New Roman"/>
          <w:b/>
          <w:bCs/>
          <w:sz w:val="18"/>
          <w:szCs w:val="18"/>
          <w:lang w:val="es-CO"/>
        </w:rPr>
        <w:t>:</w:t>
      </w:r>
      <w:r w:rsidR="000E1A95" w:rsidRPr="008D2F0D">
        <w:rPr>
          <w:rFonts w:ascii="Times New Roman" w:hAnsi="Times New Roman" w:cs="Times New Roman"/>
          <w:sz w:val="18"/>
          <w:szCs w:val="18"/>
          <w:lang w:val="es-CO"/>
        </w:rPr>
        <w:t xml:space="preserve"> </w:t>
      </w:r>
      <w:r w:rsidR="008D2F0D" w:rsidRPr="008D2F0D">
        <w:rPr>
          <w:rFonts w:ascii="Times New Roman" w:hAnsi="Times New Roman" w:cs="Times New Roman"/>
          <w:sz w:val="18"/>
          <w:szCs w:val="18"/>
          <w:lang w:val="es-CO"/>
        </w:rPr>
        <w:t>Describe la evolución conceptual del turismo senior a partir de la literatura revisada, mostrando cómo el término ha pasado de entenderse como una segmentación basada en la edad a concebirse como un fenómeno heterogéneo asociado a estilos de vida, accesibilidad, bienestar, inclusión y calidad de vida dentro de la economía plateada.</w:t>
      </w:r>
    </w:p>
    <w:p w14:paraId="57DD29F7" w14:textId="7B513B30" w:rsidR="00187A89" w:rsidRPr="008D2F0D" w:rsidRDefault="00187A89" w:rsidP="006B3B83">
      <w:pPr>
        <w:jc w:val="both"/>
        <w:rPr>
          <w:rFonts w:ascii="Times New Roman" w:hAnsi="Times New Roman" w:cs="Times New Roman"/>
          <w:sz w:val="18"/>
          <w:szCs w:val="18"/>
          <w:lang w:val="es-CO"/>
        </w:rPr>
      </w:pPr>
      <w:r w:rsidRPr="008D2F0D">
        <w:rPr>
          <w:rFonts w:ascii="Times New Roman" w:hAnsi="Times New Roman" w:cs="Times New Roman"/>
          <w:b/>
          <w:bCs/>
          <w:sz w:val="18"/>
          <w:szCs w:val="18"/>
          <w:lang w:val="es-CO"/>
        </w:rPr>
        <w:t>Sección 8. Determinantes de éxito</w:t>
      </w:r>
      <w:r w:rsidR="000E1A95" w:rsidRPr="008D2F0D">
        <w:rPr>
          <w:rFonts w:ascii="Times New Roman" w:hAnsi="Times New Roman" w:cs="Times New Roman"/>
          <w:b/>
          <w:bCs/>
          <w:sz w:val="18"/>
          <w:szCs w:val="18"/>
          <w:lang w:val="es-CO"/>
        </w:rPr>
        <w:t>:</w:t>
      </w:r>
      <w:r w:rsidR="000E1A95" w:rsidRPr="008D2F0D">
        <w:rPr>
          <w:rFonts w:ascii="Times New Roman" w:hAnsi="Times New Roman" w:cs="Times New Roman"/>
          <w:sz w:val="18"/>
          <w:szCs w:val="18"/>
          <w:lang w:val="es-CO"/>
        </w:rPr>
        <w:t xml:space="preserve"> </w:t>
      </w:r>
      <w:r w:rsidR="008D2F0D" w:rsidRPr="008D2F0D">
        <w:rPr>
          <w:rFonts w:ascii="Times New Roman" w:hAnsi="Times New Roman" w:cs="Times New Roman"/>
          <w:sz w:val="18"/>
          <w:szCs w:val="18"/>
          <w:lang w:val="es-CO"/>
        </w:rPr>
        <w:t xml:space="preserve"> Reúne los principales factores que favorecen la consolidación del turismo senior, entre ellos la adecuación de la oferta a las necesidades de las personas mayores, la accesibilidad, la sostenibilidad, la inclusión tecnológica, la personalización de los servicios, la seguridad y la articulación entre actores públicos, privados y comunitarios.</w:t>
      </w:r>
    </w:p>
    <w:p w14:paraId="5746FD18" w14:textId="15992749" w:rsidR="00187A89" w:rsidRPr="008D2F0D" w:rsidRDefault="00187A89" w:rsidP="006B3B83">
      <w:pPr>
        <w:jc w:val="both"/>
        <w:rPr>
          <w:rFonts w:ascii="Times New Roman" w:hAnsi="Times New Roman" w:cs="Times New Roman"/>
          <w:sz w:val="18"/>
          <w:szCs w:val="18"/>
          <w:lang w:val="es-CO"/>
        </w:rPr>
      </w:pPr>
      <w:r w:rsidRPr="008D2F0D">
        <w:rPr>
          <w:rFonts w:ascii="Times New Roman" w:hAnsi="Times New Roman" w:cs="Times New Roman"/>
          <w:b/>
          <w:bCs/>
          <w:sz w:val="18"/>
          <w:szCs w:val="18"/>
          <w:lang w:val="es-CO"/>
        </w:rPr>
        <w:t>Sección 9. Análisis critico de resultados</w:t>
      </w:r>
      <w:r w:rsidR="000E1A95" w:rsidRPr="008D2F0D">
        <w:rPr>
          <w:rFonts w:ascii="Times New Roman" w:hAnsi="Times New Roman" w:cs="Times New Roman"/>
          <w:b/>
          <w:bCs/>
          <w:sz w:val="18"/>
          <w:szCs w:val="18"/>
          <w:lang w:val="es-CO"/>
        </w:rPr>
        <w:t>:</w:t>
      </w:r>
      <w:r w:rsidR="000E1A95" w:rsidRPr="008D2F0D">
        <w:rPr>
          <w:rFonts w:ascii="Times New Roman" w:hAnsi="Times New Roman" w:cs="Times New Roman"/>
          <w:sz w:val="18"/>
          <w:szCs w:val="18"/>
          <w:lang w:val="es-CO"/>
        </w:rPr>
        <w:t xml:space="preserve"> </w:t>
      </w:r>
      <w:r w:rsidR="008D2F0D" w:rsidRPr="008D2F0D">
        <w:rPr>
          <w:rFonts w:ascii="Times New Roman" w:hAnsi="Times New Roman" w:cs="Times New Roman"/>
          <w:sz w:val="18"/>
          <w:szCs w:val="18"/>
          <w:lang w:val="es-CO"/>
        </w:rPr>
        <w:t>Presenta una discusión interpretativa de los hallazgos obtenidos, contrastando coincidencias, vacíos y limitaciones de la literatura revisada. Esta sección examina el alcance de las estrategias identificadas, sus diferencias regionales, las tensiones entre innovación, inclusión y sostenibilidad, y los desafíos metodológicos que aún persisten en el estudio del turismo senior.</w:t>
      </w:r>
    </w:p>
    <w:p w14:paraId="497D7260" w14:textId="3809BCEF" w:rsidR="00187A89" w:rsidRPr="008D2F0D" w:rsidRDefault="00187A89" w:rsidP="006B3B83">
      <w:pPr>
        <w:jc w:val="both"/>
        <w:rPr>
          <w:rFonts w:ascii="Times New Roman" w:hAnsi="Times New Roman" w:cs="Times New Roman"/>
          <w:sz w:val="18"/>
          <w:szCs w:val="18"/>
          <w:lang w:val="es-CO"/>
        </w:rPr>
      </w:pPr>
      <w:r w:rsidRPr="008D2F0D">
        <w:rPr>
          <w:rFonts w:ascii="Times New Roman" w:hAnsi="Times New Roman" w:cs="Times New Roman"/>
          <w:b/>
          <w:bCs/>
          <w:sz w:val="18"/>
          <w:szCs w:val="18"/>
          <w:lang w:val="es-CO"/>
        </w:rPr>
        <w:t>Sección 10.Conclusiones</w:t>
      </w:r>
      <w:r w:rsidR="008D2F0D" w:rsidRPr="008D2F0D">
        <w:rPr>
          <w:rFonts w:ascii="Times New Roman" w:hAnsi="Times New Roman" w:cs="Times New Roman"/>
          <w:b/>
          <w:bCs/>
          <w:sz w:val="18"/>
          <w:szCs w:val="18"/>
          <w:lang w:val="es-CO"/>
        </w:rPr>
        <w:t>:</w:t>
      </w:r>
      <w:r w:rsidR="008D2F0D" w:rsidRPr="008D2F0D">
        <w:rPr>
          <w:rFonts w:ascii="Times New Roman" w:hAnsi="Times New Roman" w:cs="Times New Roman"/>
          <w:sz w:val="18"/>
          <w:szCs w:val="18"/>
          <w:lang w:val="es-CO"/>
        </w:rPr>
        <w:t xml:space="preserve"> Resume los principales hallazgos del estudio, destacando la consolidación del turismo senior como un eje estratégico de la economía plateada, el crecimiento sostenido de la producción científica sobre el tema, la importancia de la accesibilidad, la sostenibilidad, la digitalización y la personalización de la oferta, así como los vacíos persistentes en contextos latinoamericanos.</w:t>
      </w:r>
    </w:p>
    <w:p w14:paraId="0D101A6C" w14:textId="589A5930" w:rsidR="00187A89" w:rsidRPr="008D2F0D" w:rsidRDefault="00187A89" w:rsidP="006B3B83">
      <w:pPr>
        <w:jc w:val="both"/>
        <w:rPr>
          <w:rFonts w:ascii="Times New Roman" w:hAnsi="Times New Roman" w:cs="Times New Roman"/>
          <w:b/>
          <w:bCs/>
          <w:sz w:val="18"/>
          <w:szCs w:val="18"/>
          <w:lang w:val="es-CO"/>
        </w:rPr>
      </w:pPr>
      <w:r w:rsidRPr="008D2F0D">
        <w:rPr>
          <w:rFonts w:ascii="Times New Roman" w:hAnsi="Times New Roman" w:cs="Times New Roman"/>
          <w:b/>
          <w:bCs/>
          <w:sz w:val="18"/>
          <w:szCs w:val="18"/>
          <w:lang w:val="es-CO"/>
        </w:rPr>
        <w:t>Sección</w:t>
      </w:r>
      <w:r w:rsidR="008D2F0D">
        <w:rPr>
          <w:rFonts w:ascii="Times New Roman" w:hAnsi="Times New Roman" w:cs="Times New Roman"/>
          <w:b/>
          <w:bCs/>
          <w:sz w:val="18"/>
          <w:szCs w:val="18"/>
          <w:lang w:val="es-CO"/>
        </w:rPr>
        <w:t xml:space="preserve"> </w:t>
      </w:r>
      <w:r w:rsidRPr="008D2F0D">
        <w:rPr>
          <w:rFonts w:ascii="Times New Roman" w:hAnsi="Times New Roman" w:cs="Times New Roman"/>
          <w:b/>
          <w:bCs/>
          <w:sz w:val="18"/>
          <w:szCs w:val="18"/>
          <w:lang w:val="es-CO"/>
        </w:rPr>
        <w:t>11.</w:t>
      </w:r>
      <w:r w:rsidR="008D2F0D">
        <w:rPr>
          <w:rFonts w:ascii="Times New Roman" w:hAnsi="Times New Roman" w:cs="Times New Roman"/>
          <w:b/>
          <w:bCs/>
          <w:sz w:val="18"/>
          <w:szCs w:val="18"/>
          <w:lang w:val="es-CO"/>
        </w:rPr>
        <w:t xml:space="preserve"> </w:t>
      </w:r>
      <w:r w:rsidRPr="008D2F0D">
        <w:rPr>
          <w:rFonts w:ascii="Times New Roman" w:hAnsi="Times New Roman" w:cs="Times New Roman"/>
          <w:b/>
          <w:bCs/>
          <w:sz w:val="18"/>
          <w:szCs w:val="18"/>
          <w:lang w:val="es-CO"/>
        </w:rPr>
        <w:t>Limitaciones</w:t>
      </w:r>
      <w:r w:rsidR="008D2F0D" w:rsidRPr="008D2F0D">
        <w:rPr>
          <w:rFonts w:ascii="Times New Roman" w:hAnsi="Times New Roman" w:cs="Times New Roman"/>
          <w:b/>
          <w:bCs/>
          <w:sz w:val="18"/>
          <w:szCs w:val="18"/>
          <w:lang w:val="es-CO"/>
        </w:rPr>
        <w:t xml:space="preserve">: </w:t>
      </w:r>
      <w:r w:rsidR="008D2F0D" w:rsidRPr="008D2F0D">
        <w:rPr>
          <w:rFonts w:ascii="Times New Roman" w:hAnsi="Times New Roman" w:cs="Times New Roman"/>
          <w:sz w:val="18"/>
          <w:szCs w:val="18"/>
          <w:lang w:val="es-CO"/>
        </w:rPr>
        <w:t>Reconoce las restricciones metodológicas del estudio, entre ellas el uso de una sola base de datos principal, la selección de literatura en inglés y español, la desigual cobertura geográfica de los estudios revisados y la todavía limitada producción empírica sobre turismo senior en América Latina.</w:t>
      </w:r>
    </w:p>
    <w:p w14:paraId="66464306" w14:textId="17C88F48" w:rsidR="00187A89" w:rsidRPr="008D2F0D" w:rsidRDefault="00187A89" w:rsidP="006B3B83">
      <w:pPr>
        <w:jc w:val="both"/>
        <w:rPr>
          <w:rFonts w:ascii="Times New Roman" w:hAnsi="Times New Roman" w:cs="Times New Roman"/>
          <w:sz w:val="18"/>
          <w:szCs w:val="18"/>
          <w:lang w:val="es-CO"/>
        </w:rPr>
      </w:pPr>
      <w:r w:rsidRPr="008D2F0D">
        <w:rPr>
          <w:rFonts w:ascii="Times New Roman" w:hAnsi="Times New Roman" w:cs="Times New Roman"/>
          <w:b/>
          <w:bCs/>
          <w:sz w:val="18"/>
          <w:szCs w:val="18"/>
          <w:lang w:val="es-CO"/>
        </w:rPr>
        <w:t>Sección 12. Recomendaciones</w:t>
      </w:r>
      <w:r w:rsidR="008D2F0D" w:rsidRPr="008D2F0D">
        <w:rPr>
          <w:rFonts w:ascii="Times New Roman" w:hAnsi="Times New Roman" w:cs="Times New Roman"/>
          <w:b/>
          <w:bCs/>
          <w:sz w:val="18"/>
          <w:szCs w:val="18"/>
          <w:lang w:val="es-CO"/>
        </w:rPr>
        <w:t>:</w:t>
      </w:r>
      <w:r w:rsidR="008D2F0D" w:rsidRPr="008D2F0D">
        <w:rPr>
          <w:rFonts w:ascii="Times New Roman" w:hAnsi="Times New Roman" w:cs="Times New Roman"/>
          <w:sz w:val="18"/>
          <w:szCs w:val="18"/>
          <w:lang w:val="es-CO"/>
        </w:rPr>
        <w:t xml:space="preserve"> Propone orientaciones para futuras investigaciones y para la aplicación práctica de los resultados, enfatizando la necesidad de fortalecer estudios regionales, diseñar ofertas turísticas accesibles y sostenibles, mejorar la inclusión </w:t>
      </w:r>
      <w:r w:rsidR="008D2F0D" w:rsidRPr="008D2F0D">
        <w:rPr>
          <w:rFonts w:ascii="Times New Roman" w:hAnsi="Times New Roman" w:cs="Times New Roman"/>
          <w:sz w:val="18"/>
          <w:szCs w:val="18"/>
          <w:lang w:val="es-CO"/>
        </w:rPr>
        <w:lastRenderedPageBreak/>
        <w:t>tecnológica de los adultos mayores y promover modelos de gestión turística adaptados a la diversidad del segmento senior.</w:t>
      </w:r>
    </w:p>
    <w:p w14:paraId="13B587FE" w14:textId="608E685D" w:rsidR="00187A89" w:rsidRPr="008D2F0D" w:rsidRDefault="00187A89" w:rsidP="006B3B83">
      <w:pPr>
        <w:jc w:val="both"/>
        <w:rPr>
          <w:rFonts w:ascii="Times New Roman" w:hAnsi="Times New Roman" w:cs="Times New Roman"/>
          <w:b/>
          <w:bCs/>
          <w:sz w:val="18"/>
          <w:szCs w:val="18"/>
          <w:lang w:val="es-CO"/>
        </w:rPr>
      </w:pPr>
      <w:r w:rsidRPr="008D2F0D">
        <w:rPr>
          <w:rFonts w:ascii="Times New Roman" w:hAnsi="Times New Roman" w:cs="Times New Roman"/>
          <w:b/>
          <w:bCs/>
          <w:sz w:val="18"/>
          <w:szCs w:val="18"/>
          <w:lang w:val="es-CO"/>
        </w:rPr>
        <w:t>Sección 13.</w:t>
      </w:r>
      <w:r w:rsidR="008D2F0D" w:rsidRPr="008D2F0D">
        <w:rPr>
          <w:rFonts w:ascii="Times New Roman" w:hAnsi="Times New Roman" w:cs="Times New Roman"/>
          <w:b/>
          <w:bCs/>
          <w:sz w:val="18"/>
          <w:szCs w:val="18"/>
          <w:lang w:val="es-CO"/>
        </w:rPr>
        <w:t xml:space="preserve"> </w:t>
      </w:r>
      <w:r w:rsidRPr="008D2F0D">
        <w:rPr>
          <w:rFonts w:ascii="Times New Roman" w:hAnsi="Times New Roman" w:cs="Times New Roman"/>
          <w:b/>
          <w:bCs/>
          <w:sz w:val="18"/>
          <w:szCs w:val="18"/>
          <w:lang w:val="es-CO"/>
        </w:rPr>
        <w:t>Referencias bibliográficas</w:t>
      </w:r>
      <w:r w:rsidR="000E1A95" w:rsidRPr="008D2F0D">
        <w:rPr>
          <w:rFonts w:ascii="Times New Roman" w:hAnsi="Times New Roman" w:cs="Times New Roman"/>
          <w:b/>
          <w:bCs/>
          <w:sz w:val="18"/>
          <w:szCs w:val="18"/>
          <w:lang w:val="es-CO"/>
        </w:rPr>
        <w:t xml:space="preserve"> : </w:t>
      </w:r>
      <w:r w:rsidR="000E1A95" w:rsidRPr="008D2F0D">
        <w:rPr>
          <w:rFonts w:ascii="Times New Roman" w:hAnsi="Times New Roman" w:cs="Times New Roman"/>
          <w:sz w:val="18"/>
          <w:szCs w:val="18"/>
          <w:lang w:val="es-CO"/>
        </w:rPr>
        <w:t xml:space="preserve">Contiene las fuentes académicas empleadas a lo largo del trabajo, citadas </w:t>
      </w:r>
      <w:r w:rsidR="008D2F0D">
        <w:rPr>
          <w:rFonts w:ascii="Times New Roman" w:hAnsi="Times New Roman" w:cs="Times New Roman"/>
          <w:sz w:val="18"/>
          <w:szCs w:val="18"/>
          <w:lang w:val="es-CO"/>
        </w:rPr>
        <w:t>en formato APA</w:t>
      </w:r>
      <w:r w:rsidR="000E1A95" w:rsidRPr="008D2F0D">
        <w:rPr>
          <w:rFonts w:ascii="Times New Roman" w:hAnsi="Times New Roman" w:cs="Times New Roman"/>
          <w:sz w:val="18"/>
          <w:szCs w:val="18"/>
          <w:lang w:val="es-CO"/>
        </w:rPr>
        <w:t>.</w:t>
      </w:r>
    </w:p>
    <w:p w14:paraId="24F4D629" w14:textId="5531400D" w:rsidR="0013729F" w:rsidRPr="005C35AD" w:rsidRDefault="00DC0B04" w:rsidP="006B3B83">
      <w:pPr>
        <w:jc w:val="both"/>
        <w:rPr>
          <w:rFonts w:ascii="Times New Roman" w:hAnsi="Times New Roman"/>
          <w:b/>
          <w:bCs/>
          <w:szCs w:val="24"/>
        </w:rPr>
      </w:pPr>
      <w:r w:rsidRPr="005C35AD">
        <w:rPr>
          <w:rFonts w:ascii="Times New Roman" w:hAnsi="Times New Roman"/>
          <w:b/>
          <w:bCs/>
          <w:szCs w:val="24"/>
        </w:rPr>
        <w:t xml:space="preserve">CONTENIDO </w:t>
      </w:r>
    </w:p>
    <w:p w14:paraId="25870A1A" w14:textId="2190A5B1" w:rsidR="008E1111" w:rsidRPr="00DA329E" w:rsidRDefault="00DA329E" w:rsidP="00DA329E">
      <w:pPr>
        <w:pStyle w:val="Prrafodelista"/>
        <w:numPr>
          <w:ilvl w:val="1"/>
          <w:numId w:val="7"/>
        </w:numPr>
        <w:jc w:val="both"/>
        <w:rPr>
          <w:rFonts w:ascii="Times New Roman" w:hAnsi="Times New Roman"/>
          <w:b/>
          <w:bCs/>
          <w:szCs w:val="24"/>
        </w:rPr>
      </w:pPr>
      <w:r w:rsidRPr="00DA329E">
        <w:rPr>
          <w:rFonts w:ascii="Times New Roman" w:hAnsi="Times New Roman"/>
          <w:b/>
          <w:bCs/>
          <w:szCs w:val="24"/>
        </w:rPr>
        <w:t>Contenido del artículo</w:t>
      </w:r>
    </w:p>
    <w:p w14:paraId="43C070E0" w14:textId="307FAD7F" w:rsidR="00DA329E" w:rsidRPr="00DA329E" w:rsidRDefault="00DA329E" w:rsidP="00DA329E">
      <w:pPr>
        <w:jc w:val="both"/>
        <w:rPr>
          <w:rFonts w:ascii="Times New Roman" w:hAnsi="Times New Roman"/>
          <w:b/>
          <w:bCs/>
          <w:szCs w:val="24"/>
        </w:rPr>
      </w:pPr>
      <w:r w:rsidRPr="00DA329E">
        <w:rPr>
          <w:rFonts w:ascii="Times New Roman" w:hAnsi="Times New Roman"/>
          <w:b/>
          <w:bCs/>
          <w:szCs w:val="24"/>
        </w:rPr>
        <w:t>2.1</w:t>
      </w:r>
      <w:r>
        <w:rPr>
          <w:rFonts w:ascii="Times New Roman" w:hAnsi="Times New Roman"/>
          <w:b/>
          <w:bCs/>
          <w:szCs w:val="24"/>
        </w:rPr>
        <w:t>.1</w:t>
      </w:r>
      <w:r w:rsidRPr="00DA329E">
        <w:rPr>
          <w:rFonts w:ascii="Times New Roman" w:hAnsi="Times New Roman"/>
          <w:b/>
          <w:bCs/>
          <w:szCs w:val="24"/>
        </w:rPr>
        <w:t xml:space="preserve"> Contenido Según Categorías de</w:t>
      </w:r>
    </w:p>
    <w:p w14:paraId="554543C9" w14:textId="77777777" w:rsidR="00DA329E" w:rsidRPr="00DA329E" w:rsidRDefault="00DA329E" w:rsidP="00DA329E">
      <w:pPr>
        <w:jc w:val="both"/>
        <w:rPr>
          <w:rFonts w:ascii="Times New Roman" w:hAnsi="Times New Roman"/>
          <w:b/>
          <w:bCs/>
          <w:szCs w:val="24"/>
        </w:rPr>
      </w:pPr>
      <w:r w:rsidRPr="00DA329E">
        <w:rPr>
          <w:rFonts w:ascii="Times New Roman" w:hAnsi="Times New Roman"/>
          <w:b/>
          <w:bCs/>
          <w:szCs w:val="24"/>
        </w:rPr>
        <w:t xml:space="preserve">Participación </w:t>
      </w:r>
    </w:p>
    <w:p w14:paraId="5CBF5D63" w14:textId="04924F5A" w:rsidR="00DD3741" w:rsidRPr="00DA329E" w:rsidRDefault="00DA329E" w:rsidP="00DA329E">
      <w:pPr>
        <w:jc w:val="both"/>
        <w:rPr>
          <w:rFonts w:ascii="Times New Roman" w:hAnsi="Times New Roman"/>
          <w:b/>
          <w:bCs/>
          <w:szCs w:val="24"/>
        </w:rPr>
      </w:pPr>
      <w:r w:rsidRPr="00DA329E">
        <w:rPr>
          <w:rFonts w:ascii="Times New Roman" w:hAnsi="Times New Roman"/>
          <w:b/>
          <w:bCs/>
          <w:szCs w:val="24"/>
        </w:rPr>
        <w:t>3</w:t>
      </w:r>
      <w:r w:rsidR="00777EC1" w:rsidRPr="00DA329E">
        <w:rPr>
          <w:rFonts w:ascii="Times New Roman" w:hAnsi="Times New Roman"/>
          <w:b/>
          <w:bCs/>
          <w:szCs w:val="24"/>
        </w:rPr>
        <w:t xml:space="preserve">. </w:t>
      </w:r>
      <w:r w:rsidR="008E1111" w:rsidRPr="00DA329E">
        <w:rPr>
          <w:rFonts w:ascii="Times New Roman" w:hAnsi="Times New Roman"/>
          <w:b/>
          <w:bCs/>
          <w:szCs w:val="24"/>
        </w:rPr>
        <w:t>Objetivo</w:t>
      </w:r>
      <w:r w:rsidR="00DD3741" w:rsidRPr="00DA329E">
        <w:rPr>
          <w:rFonts w:ascii="Times New Roman" w:hAnsi="Times New Roman"/>
          <w:b/>
          <w:bCs/>
          <w:szCs w:val="24"/>
        </w:rPr>
        <w:t>s</w:t>
      </w:r>
    </w:p>
    <w:p w14:paraId="119A489F" w14:textId="715CE29E" w:rsidR="008E1111" w:rsidRPr="00DA329E" w:rsidRDefault="00DA329E" w:rsidP="00E26EE2">
      <w:pPr>
        <w:jc w:val="both"/>
        <w:rPr>
          <w:rFonts w:ascii="Times New Roman" w:hAnsi="Times New Roman"/>
          <w:b/>
          <w:bCs/>
          <w:szCs w:val="24"/>
        </w:rPr>
      </w:pPr>
      <w:r w:rsidRPr="00DA329E">
        <w:rPr>
          <w:rFonts w:ascii="Times New Roman" w:hAnsi="Times New Roman"/>
          <w:b/>
          <w:bCs/>
          <w:szCs w:val="24"/>
        </w:rPr>
        <w:t xml:space="preserve">3.1 </w:t>
      </w:r>
      <w:r w:rsidR="00DD3741" w:rsidRPr="00DA329E">
        <w:rPr>
          <w:rFonts w:ascii="Times New Roman" w:hAnsi="Times New Roman"/>
          <w:b/>
          <w:bCs/>
          <w:szCs w:val="24"/>
        </w:rPr>
        <w:t>Objetivo</w:t>
      </w:r>
      <w:r w:rsidR="008E1111" w:rsidRPr="00DA329E">
        <w:rPr>
          <w:rFonts w:ascii="Times New Roman" w:hAnsi="Times New Roman"/>
          <w:b/>
          <w:bCs/>
          <w:szCs w:val="24"/>
        </w:rPr>
        <w:t xml:space="preserve"> general </w:t>
      </w:r>
    </w:p>
    <w:p w14:paraId="07052A3A" w14:textId="77777777" w:rsidR="00DA329E" w:rsidRDefault="00DA329E" w:rsidP="00E26EE2">
      <w:pPr>
        <w:jc w:val="both"/>
        <w:rPr>
          <w:rFonts w:ascii="Times New Roman" w:hAnsi="Times New Roman" w:cs="Times New Roman"/>
          <w:sz w:val="18"/>
          <w:szCs w:val="18"/>
        </w:rPr>
      </w:pPr>
      <w:r w:rsidRPr="00DA329E">
        <w:rPr>
          <w:rFonts w:ascii="Times New Roman" w:hAnsi="Times New Roman" w:cs="Times New Roman"/>
          <w:sz w:val="18"/>
          <w:szCs w:val="18"/>
        </w:rPr>
        <w:t>Realizar una revisión sistemática de literatura sobre las características más relevantes y efectivas que contribuyan con el desarrollo del turismo dirigido a adultos mayores, identificando sus necesidades y oportunidades en el marco de la economía plateada.</w:t>
      </w:r>
    </w:p>
    <w:p w14:paraId="5168ADE9" w14:textId="40E1EF15" w:rsidR="008E1111" w:rsidRPr="00DA329E" w:rsidRDefault="00DA329E" w:rsidP="00E26EE2">
      <w:pPr>
        <w:jc w:val="both"/>
        <w:rPr>
          <w:rFonts w:ascii="Times New Roman" w:hAnsi="Times New Roman"/>
          <w:b/>
          <w:bCs/>
          <w:szCs w:val="24"/>
        </w:rPr>
      </w:pPr>
      <w:r w:rsidRPr="00DA329E">
        <w:rPr>
          <w:rFonts w:ascii="Times New Roman" w:hAnsi="Times New Roman"/>
          <w:b/>
          <w:bCs/>
          <w:szCs w:val="24"/>
        </w:rPr>
        <w:t xml:space="preserve">3.2 </w:t>
      </w:r>
      <w:r w:rsidR="008E1111" w:rsidRPr="00DA329E">
        <w:rPr>
          <w:rFonts w:ascii="Times New Roman" w:hAnsi="Times New Roman"/>
          <w:b/>
          <w:bCs/>
          <w:szCs w:val="24"/>
        </w:rPr>
        <w:t xml:space="preserve">Objetivos específicos </w:t>
      </w:r>
    </w:p>
    <w:p w14:paraId="3D0203A7" w14:textId="77777777" w:rsidR="00DA329E" w:rsidRPr="00DA329E" w:rsidRDefault="00DA329E" w:rsidP="00DA329E">
      <w:pPr>
        <w:jc w:val="both"/>
        <w:rPr>
          <w:rFonts w:ascii="Times New Roman" w:hAnsi="Times New Roman" w:cs="Times New Roman"/>
          <w:sz w:val="18"/>
          <w:szCs w:val="18"/>
        </w:rPr>
      </w:pPr>
      <w:r w:rsidRPr="00DA329E">
        <w:rPr>
          <w:rFonts w:ascii="Times New Roman" w:hAnsi="Times New Roman" w:cs="Times New Roman"/>
          <w:sz w:val="18"/>
          <w:szCs w:val="18"/>
        </w:rPr>
        <w:t>1.</w:t>
      </w:r>
      <w:r w:rsidRPr="00DA329E">
        <w:rPr>
          <w:rFonts w:ascii="Times New Roman" w:hAnsi="Times New Roman" w:cs="Times New Roman"/>
          <w:sz w:val="18"/>
          <w:szCs w:val="18"/>
        </w:rPr>
        <w:tab/>
        <w:t>Diseñar un protocolo de revisión de la literatura que defina los criterios, procedimientos y estrategias para la búsqueda, selección y análisis de estudios, en la que se sintetice la información disponible.</w:t>
      </w:r>
    </w:p>
    <w:p w14:paraId="1152EE25" w14:textId="77777777" w:rsidR="00DA329E" w:rsidRPr="00DA329E" w:rsidRDefault="00DA329E" w:rsidP="00DA329E">
      <w:pPr>
        <w:jc w:val="both"/>
        <w:rPr>
          <w:rFonts w:ascii="Times New Roman" w:hAnsi="Times New Roman" w:cs="Times New Roman"/>
          <w:sz w:val="18"/>
          <w:szCs w:val="18"/>
        </w:rPr>
      </w:pPr>
      <w:r w:rsidRPr="00DA329E">
        <w:rPr>
          <w:rFonts w:ascii="Times New Roman" w:hAnsi="Times New Roman" w:cs="Times New Roman"/>
          <w:sz w:val="18"/>
          <w:szCs w:val="18"/>
        </w:rPr>
        <w:t>2.</w:t>
      </w:r>
      <w:r w:rsidRPr="00DA329E">
        <w:rPr>
          <w:rFonts w:ascii="Times New Roman" w:hAnsi="Times New Roman" w:cs="Times New Roman"/>
          <w:sz w:val="18"/>
          <w:szCs w:val="18"/>
        </w:rPr>
        <w:tab/>
        <w:t>Ejecutar el protocolo de revisión sistemática de la literatura, a través de la selección y evaluación de la calidad de los estudios relevantes sobre economía plateada, teniendo en cuenta criterios y herramientas, que permitan caracterizar los enfoques y estrategias globales en este sector.</w:t>
      </w:r>
    </w:p>
    <w:p w14:paraId="3586B811" w14:textId="77777777" w:rsidR="00DA329E" w:rsidRPr="00DA329E" w:rsidRDefault="00DA329E" w:rsidP="00DA329E">
      <w:pPr>
        <w:jc w:val="both"/>
        <w:rPr>
          <w:rFonts w:ascii="Times New Roman" w:hAnsi="Times New Roman" w:cs="Times New Roman"/>
          <w:sz w:val="18"/>
          <w:szCs w:val="18"/>
        </w:rPr>
      </w:pPr>
      <w:r w:rsidRPr="00DA329E">
        <w:rPr>
          <w:rFonts w:ascii="Times New Roman" w:hAnsi="Times New Roman" w:cs="Times New Roman"/>
          <w:sz w:val="18"/>
          <w:szCs w:val="18"/>
        </w:rPr>
        <w:t>3.</w:t>
      </w:r>
      <w:r w:rsidRPr="00DA329E">
        <w:rPr>
          <w:rFonts w:ascii="Times New Roman" w:hAnsi="Times New Roman" w:cs="Times New Roman"/>
          <w:sz w:val="18"/>
          <w:szCs w:val="18"/>
        </w:rPr>
        <w:tab/>
        <w:t>Analizar las características y necesidades del turismo senior dentro del marco de la economía plateada, identificando las oportunidades y desafíos para su desarrollo sostenible en el contexto latinoamericano, a partir de la inclusión tecnológica y la diversificación de la oferta turística.</w:t>
      </w:r>
    </w:p>
    <w:p w14:paraId="0C50279D" w14:textId="77777777" w:rsidR="00DA329E" w:rsidRPr="00DA329E" w:rsidRDefault="00DA329E" w:rsidP="00DA329E">
      <w:pPr>
        <w:jc w:val="both"/>
        <w:rPr>
          <w:rFonts w:ascii="Times New Roman" w:hAnsi="Times New Roman" w:cs="Times New Roman"/>
          <w:sz w:val="18"/>
          <w:szCs w:val="18"/>
        </w:rPr>
      </w:pPr>
      <w:r w:rsidRPr="00DA329E">
        <w:rPr>
          <w:rFonts w:ascii="Times New Roman" w:hAnsi="Times New Roman" w:cs="Times New Roman"/>
          <w:sz w:val="18"/>
          <w:szCs w:val="18"/>
        </w:rPr>
        <w:t>4.</w:t>
      </w:r>
      <w:r w:rsidRPr="00DA329E">
        <w:rPr>
          <w:rFonts w:ascii="Times New Roman" w:hAnsi="Times New Roman" w:cs="Times New Roman"/>
          <w:sz w:val="18"/>
          <w:szCs w:val="18"/>
        </w:rPr>
        <w:tab/>
        <w:t>Consolidar los resultados obtenidos a través de la pregunta de investigación planteada en el protocolo de revisión sistemática de la literatura, que profundice el conocimiento sobre enfoques, estrategias y desafíos de la economía plateada en el turismo senior a nivel global.</w:t>
      </w:r>
    </w:p>
    <w:p w14:paraId="375BE534" w14:textId="77777777" w:rsidR="00DA329E" w:rsidRDefault="00DA329E" w:rsidP="00DA329E">
      <w:pPr>
        <w:jc w:val="both"/>
        <w:rPr>
          <w:rFonts w:ascii="Times New Roman" w:hAnsi="Times New Roman" w:cs="Times New Roman"/>
          <w:sz w:val="18"/>
          <w:szCs w:val="18"/>
        </w:rPr>
      </w:pPr>
      <w:r w:rsidRPr="00DA329E">
        <w:rPr>
          <w:rFonts w:ascii="Times New Roman" w:hAnsi="Times New Roman" w:cs="Times New Roman"/>
          <w:sz w:val="18"/>
          <w:szCs w:val="18"/>
        </w:rPr>
        <w:t>5.</w:t>
      </w:r>
      <w:r w:rsidRPr="00DA329E">
        <w:rPr>
          <w:rFonts w:ascii="Times New Roman" w:hAnsi="Times New Roman" w:cs="Times New Roman"/>
          <w:sz w:val="18"/>
          <w:szCs w:val="18"/>
        </w:rPr>
        <w:tab/>
        <w:t>Realizar un artículo de carácter publicable que recopile los principales hallazgos de la investigación y contribuya como referencia académica para el fomento y desarrollo de la economía plateada</w:t>
      </w:r>
    </w:p>
    <w:p w14:paraId="7EADA964" w14:textId="0AB65BF9" w:rsidR="00D92CC1" w:rsidRPr="00D92CC1" w:rsidRDefault="00D92CC1" w:rsidP="00DA329E">
      <w:pPr>
        <w:jc w:val="both"/>
        <w:rPr>
          <w:rFonts w:ascii="Times New Roman" w:hAnsi="Times New Roman" w:cs="Times New Roman"/>
          <w:i/>
          <w:iCs/>
        </w:rPr>
      </w:pPr>
      <w:r w:rsidRPr="00D92CC1">
        <w:rPr>
          <w:rFonts w:ascii="Times New Roman" w:hAnsi="Times New Roman"/>
          <w:b/>
          <w:bCs/>
          <w:szCs w:val="24"/>
        </w:rPr>
        <w:t>4</w:t>
      </w:r>
      <w:r w:rsidR="00DA329E" w:rsidRPr="00D92CC1">
        <w:rPr>
          <w:rFonts w:ascii="Times New Roman" w:hAnsi="Times New Roman"/>
          <w:b/>
          <w:bCs/>
          <w:szCs w:val="24"/>
        </w:rPr>
        <w:t>.</w:t>
      </w:r>
      <w:r w:rsidR="0013729F" w:rsidRPr="00DD3741">
        <w:rPr>
          <w:rFonts w:ascii="Times New Roman" w:hAnsi="Times New Roman" w:cs="Times New Roman"/>
          <w:i/>
          <w:iCs/>
        </w:rPr>
        <w:t xml:space="preserve"> </w:t>
      </w:r>
      <w:r w:rsidR="008E1111" w:rsidRPr="00D92CC1">
        <w:rPr>
          <w:rFonts w:ascii="Times New Roman" w:hAnsi="Times New Roman"/>
          <w:b/>
          <w:bCs/>
          <w:szCs w:val="24"/>
        </w:rPr>
        <w:t xml:space="preserve">Metodología de la </w:t>
      </w:r>
      <w:r w:rsidR="005C35AD" w:rsidRPr="00D92CC1">
        <w:rPr>
          <w:rFonts w:ascii="Times New Roman" w:hAnsi="Times New Roman"/>
          <w:b/>
          <w:bCs/>
          <w:szCs w:val="24"/>
        </w:rPr>
        <w:t>I</w:t>
      </w:r>
      <w:r w:rsidR="008E1111" w:rsidRPr="00D92CC1">
        <w:rPr>
          <w:rFonts w:ascii="Times New Roman" w:hAnsi="Times New Roman"/>
          <w:b/>
          <w:bCs/>
          <w:szCs w:val="24"/>
        </w:rPr>
        <w:t>nvestigación</w:t>
      </w:r>
    </w:p>
    <w:p w14:paraId="5EE3AF60" w14:textId="2CD79846" w:rsid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 xml:space="preserve">La presente investigación se desarrolló a partir de una revisión sistemática de literatura orientada a identificar, analizar y sintetizar evidencia relevante sobre turismo senior y economía plateada. Para ello, se siguió un proceso estructurado en varias etapas, con el fin </w:t>
      </w:r>
      <w:r w:rsidRPr="00D92CC1">
        <w:rPr>
          <w:rFonts w:ascii="Times New Roman" w:hAnsi="Times New Roman" w:cs="Times New Roman"/>
          <w:sz w:val="18"/>
          <w:szCs w:val="18"/>
        </w:rPr>
        <w:t>de garantizar rigor metodológico, transparencia en la selección de fuentes y coherencia con los objetivos del estudio.</w:t>
      </w:r>
    </w:p>
    <w:p w14:paraId="51CB7E2D" w14:textId="77777777" w:rsidR="00D92CC1" w:rsidRDefault="00D92CC1" w:rsidP="00D92CC1">
      <w:pPr>
        <w:spacing w:after="0"/>
        <w:jc w:val="both"/>
        <w:rPr>
          <w:rFonts w:ascii="Times New Roman" w:hAnsi="Times New Roman" w:cs="Times New Roman"/>
          <w:sz w:val="18"/>
          <w:szCs w:val="18"/>
        </w:rPr>
      </w:pPr>
    </w:p>
    <w:p w14:paraId="7E748BFE" w14:textId="674861FA" w:rsidR="00D92CC1" w:rsidRPr="00D92CC1" w:rsidRDefault="00D92CC1" w:rsidP="00D92CC1">
      <w:pPr>
        <w:spacing w:after="0"/>
        <w:jc w:val="both"/>
        <w:rPr>
          <w:rFonts w:ascii="Times New Roman" w:hAnsi="Times New Roman" w:cs="Times New Roman"/>
          <w:b/>
          <w:bCs/>
          <w:sz w:val="18"/>
          <w:szCs w:val="18"/>
        </w:rPr>
      </w:pPr>
      <w:r w:rsidRPr="00D92CC1">
        <w:rPr>
          <w:rFonts w:ascii="Times New Roman" w:hAnsi="Times New Roman" w:cs="Times New Roman"/>
          <w:b/>
          <w:bCs/>
          <w:sz w:val="18"/>
          <w:szCs w:val="18"/>
        </w:rPr>
        <w:t>1. Formulación de la pregunta de revisión.</w:t>
      </w:r>
    </w:p>
    <w:p w14:paraId="582B8895"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En una primera etapa, se definió la pregunta de revisión con el propósito de delimitar el eje central del análisis temático. Esta formulación permitió orientar de manera precisa la búsqueda de información y asegurar la pertinencia de los estudios seleccionados respecto de los objetivos generales y específicos del proyecto.</w:t>
      </w:r>
    </w:p>
    <w:p w14:paraId="192398F8" w14:textId="77777777" w:rsidR="00D92CC1" w:rsidRPr="00D92CC1" w:rsidRDefault="00D92CC1" w:rsidP="00D92CC1">
      <w:pPr>
        <w:spacing w:after="0"/>
        <w:jc w:val="both"/>
        <w:rPr>
          <w:rFonts w:ascii="Times New Roman" w:hAnsi="Times New Roman" w:cs="Times New Roman"/>
          <w:sz w:val="18"/>
          <w:szCs w:val="18"/>
        </w:rPr>
      </w:pPr>
    </w:p>
    <w:p w14:paraId="05B01799" w14:textId="77777777" w:rsidR="00D92CC1" w:rsidRPr="00D92CC1" w:rsidRDefault="00D92CC1" w:rsidP="00D92CC1">
      <w:pPr>
        <w:spacing w:after="0"/>
        <w:jc w:val="both"/>
        <w:rPr>
          <w:rFonts w:ascii="Times New Roman" w:hAnsi="Times New Roman" w:cs="Times New Roman"/>
          <w:b/>
          <w:bCs/>
          <w:sz w:val="18"/>
          <w:szCs w:val="18"/>
        </w:rPr>
      </w:pPr>
      <w:r w:rsidRPr="00D92CC1">
        <w:rPr>
          <w:rFonts w:ascii="Times New Roman" w:hAnsi="Times New Roman" w:cs="Times New Roman"/>
          <w:b/>
          <w:bCs/>
          <w:sz w:val="18"/>
          <w:szCs w:val="18"/>
        </w:rPr>
        <w:t>2. Definición de criterios de inclusión y exclusión.</w:t>
      </w:r>
    </w:p>
    <w:p w14:paraId="4F85F038"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Posteriormente, se establecieron de forma anticipada los criterios de inclusión y exclusión que guiaron la selección de los documentos. Estos criterios consideraron aspectos como el tipo de publicación, el periodo de publicación, el idioma, la pertinencia temática y la calidad metodológica de los estudios, con el fin de asegurar la consistencia y confiabilidad de la revisión.</w:t>
      </w:r>
    </w:p>
    <w:p w14:paraId="605D718E" w14:textId="77777777" w:rsidR="00D92CC1" w:rsidRPr="00D92CC1" w:rsidRDefault="00D92CC1" w:rsidP="00D92CC1">
      <w:pPr>
        <w:spacing w:after="0"/>
        <w:jc w:val="both"/>
        <w:rPr>
          <w:rFonts w:ascii="Times New Roman" w:hAnsi="Times New Roman" w:cs="Times New Roman"/>
          <w:sz w:val="18"/>
          <w:szCs w:val="18"/>
        </w:rPr>
      </w:pPr>
    </w:p>
    <w:p w14:paraId="7BDA2CEC" w14:textId="77777777" w:rsidR="00D92CC1" w:rsidRPr="00D92CC1" w:rsidRDefault="00D92CC1" w:rsidP="00D92CC1">
      <w:pPr>
        <w:spacing w:after="0"/>
        <w:jc w:val="both"/>
        <w:rPr>
          <w:rFonts w:ascii="Times New Roman" w:hAnsi="Times New Roman" w:cs="Times New Roman"/>
          <w:b/>
          <w:bCs/>
          <w:sz w:val="18"/>
          <w:szCs w:val="18"/>
        </w:rPr>
      </w:pPr>
      <w:r w:rsidRPr="00D92CC1">
        <w:rPr>
          <w:rFonts w:ascii="Times New Roman" w:hAnsi="Times New Roman" w:cs="Times New Roman"/>
          <w:b/>
          <w:bCs/>
          <w:sz w:val="18"/>
          <w:szCs w:val="18"/>
        </w:rPr>
        <w:t>3. Implementación de la búsqueda documental.</w:t>
      </w:r>
    </w:p>
    <w:p w14:paraId="7BFA5FDA"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 xml:space="preserve">La búsqueda bibliográfica se llevó a cabo en bases de datos científicas reconocidas, como </w:t>
      </w:r>
      <w:proofErr w:type="spellStart"/>
      <w:r w:rsidRPr="00D92CC1">
        <w:rPr>
          <w:rFonts w:ascii="Times New Roman" w:hAnsi="Times New Roman" w:cs="Times New Roman"/>
          <w:sz w:val="18"/>
          <w:szCs w:val="18"/>
        </w:rPr>
        <w:t>Scopus</w:t>
      </w:r>
      <w:proofErr w:type="spellEnd"/>
      <w:r w:rsidRPr="00D92CC1">
        <w:rPr>
          <w:rFonts w:ascii="Times New Roman" w:hAnsi="Times New Roman" w:cs="Times New Roman"/>
          <w:sz w:val="18"/>
          <w:szCs w:val="18"/>
        </w:rPr>
        <w:t>, mediante el uso de palabras clave, descriptores temáticos y operadores booleanos. Esta estrategia permitió ampliar la recuperación de información relevante y reducir el riesgo de omitir estudios significativos para el análisis.</w:t>
      </w:r>
    </w:p>
    <w:p w14:paraId="4F3C33CB" w14:textId="77777777" w:rsidR="00D92CC1" w:rsidRPr="00D92CC1" w:rsidRDefault="00D92CC1" w:rsidP="00D92CC1">
      <w:pPr>
        <w:spacing w:after="0"/>
        <w:jc w:val="both"/>
        <w:rPr>
          <w:rFonts w:ascii="Times New Roman" w:hAnsi="Times New Roman" w:cs="Times New Roman"/>
          <w:sz w:val="18"/>
          <w:szCs w:val="18"/>
        </w:rPr>
      </w:pPr>
    </w:p>
    <w:p w14:paraId="539BC77D" w14:textId="77777777" w:rsidR="00D92CC1" w:rsidRPr="00D92CC1" w:rsidRDefault="00D92CC1" w:rsidP="00D92CC1">
      <w:pPr>
        <w:spacing w:after="0"/>
        <w:jc w:val="both"/>
        <w:rPr>
          <w:rFonts w:ascii="Times New Roman" w:hAnsi="Times New Roman" w:cs="Times New Roman"/>
          <w:b/>
          <w:bCs/>
          <w:sz w:val="18"/>
          <w:szCs w:val="18"/>
        </w:rPr>
      </w:pPr>
      <w:r w:rsidRPr="00D92CC1">
        <w:rPr>
          <w:rFonts w:ascii="Times New Roman" w:hAnsi="Times New Roman" w:cs="Times New Roman"/>
          <w:b/>
          <w:bCs/>
          <w:sz w:val="18"/>
          <w:szCs w:val="18"/>
        </w:rPr>
        <w:t>4. Selección de estudios.</w:t>
      </w:r>
    </w:p>
    <w:p w14:paraId="1A40F0F6"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Una vez recuperados los documentos, se aplicaron los criterios de inclusión y exclusión previamente definidos. La selección se realizó mediante la revisión de títulos, resúmenes y, cuando fue necesario, del texto completo, con el propósito de identificar aquellos estudios que respondieran de manera directa a la pregunta de investigación.</w:t>
      </w:r>
    </w:p>
    <w:p w14:paraId="4868CC15" w14:textId="77777777" w:rsidR="00D92CC1" w:rsidRPr="00D92CC1" w:rsidRDefault="00D92CC1" w:rsidP="00D92CC1">
      <w:pPr>
        <w:spacing w:after="0"/>
        <w:jc w:val="both"/>
        <w:rPr>
          <w:rFonts w:ascii="Times New Roman" w:hAnsi="Times New Roman" w:cs="Times New Roman"/>
          <w:sz w:val="18"/>
          <w:szCs w:val="18"/>
        </w:rPr>
      </w:pPr>
    </w:p>
    <w:p w14:paraId="776A1CBD" w14:textId="77777777" w:rsidR="00D92CC1" w:rsidRPr="00D92CC1" w:rsidRDefault="00D92CC1" w:rsidP="00D92CC1">
      <w:pPr>
        <w:spacing w:after="0"/>
        <w:jc w:val="both"/>
        <w:rPr>
          <w:rFonts w:ascii="Times New Roman" w:hAnsi="Times New Roman" w:cs="Times New Roman"/>
          <w:b/>
          <w:bCs/>
          <w:sz w:val="18"/>
          <w:szCs w:val="18"/>
        </w:rPr>
      </w:pPr>
      <w:r w:rsidRPr="00D92CC1">
        <w:rPr>
          <w:rFonts w:ascii="Times New Roman" w:hAnsi="Times New Roman" w:cs="Times New Roman"/>
          <w:b/>
          <w:bCs/>
          <w:sz w:val="18"/>
          <w:szCs w:val="18"/>
        </w:rPr>
        <w:t>5. Extracción de datos.</w:t>
      </w:r>
    </w:p>
    <w:p w14:paraId="3CDD7A11"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De los estudios finalmente incluidos, se recopiló la información más relevante para el desarrollo de la investigación. Esta extracción contempló variables como objetivos, enfoques metodológicos, principales hallazgos, aportes conceptuales y evidencia empírica relacionada con turismo senior, economía plateada, sostenibilidad e inclusión tecnológica.</w:t>
      </w:r>
    </w:p>
    <w:p w14:paraId="17A0BE50" w14:textId="77777777" w:rsidR="00D92CC1" w:rsidRPr="00D92CC1" w:rsidRDefault="00D92CC1" w:rsidP="00D92CC1">
      <w:pPr>
        <w:spacing w:after="0"/>
        <w:jc w:val="both"/>
        <w:rPr>
          <w:rFonts w:ascii="Times New Roman" w:hAnsi="Times New Roman" w:cs="Times New Roman"/>
          <w:sz w:val="18"/>
          <w:szCs w:val="18"/>
        </w:rPr>
      </w:pPr>
    </w:p>
    <w:p w14:paraId="0CB1B844" w14:textId="77777777" w:rsidR="00D92CC1" w:rsidRPr="00D92CC1" w:rsidRDefault="00D92CC1" w:rsidP="00D92CC1">
      <w:pPr>
        <w:spacing w:after="0"/>
        <w:jc w:val="both"/>
        <w:rPr>
          <w:rFonts w:ascii="Times New Roman" w:hAnsi="Times New Roman" w:cs="Times New Roman"/>
          <w:b/>
          <w:bCs/>
          <w:sz w:val="18"/>
          <w:szCs w:val="18"/>
        </w:rPr>
      </w:pPr>
      <w:r w:rsidRPr="00D92CC1">
        <w:rPr>
          <w:rFonts w:ascii="Times New Roman" w:hAnsi="Times New Roman" w:cs="Times New Roman"/>
          <w:b/>
          <w:bCs/>
          <w:sz w:val="18"/>
          <w:szCs w:val="18"/>
        </w:rPr>
        <w:t>6. Evaluación de la calidad de los estudios.</w:t>
      </w:r>
    </w:p>
    <w:p w14:paraId="18F6BAD5"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Con el fin de valorar la solidez científica de la evidencia recopilada, se realizó una evaluación crítica de la rigurosidad metodológica de los estudios seleccionados. Para ello, se emplearon listas de chequeo y herramientas reconocidas de valoración, lo que permitió identificar fortalezas, limitaciones y niveles de confiabilidad en los hallazgos reportados.</w:t>
      </w:r>
    </w:p>
    <w:p w14:paraId="4C6A44B6" w14:textId="77777777" w:rsidR="00D92CC1" w:rsidRPr="00D92CC1" w:rsidRDefault="00D92CC1" w:rsidP="00D92CC1">
      <w:pPr>
        <w:spacing w:after="0"/>
        <w:jc w:val="both"/>
        <w:rPr>
          <w:rFonts w:ascii="Times New Roman" w:hAnsi="Times New Roman" w:cs="Times New Roman"/>
          <w:sz w:val="18"/>
          <w:szCs w:val="18"/>
        </w:rPr>
      </w:pPr>
    </w:p>
    <w:p w14:paraId="23DAD0F6" w14:textId="77777777" w:rsidR="00D92CC1" w:rsidRPr="00D92CC1" w:rsidRDefault="00D92CC1" w:rsidP="00D92CC1">
      <w:pPr>
        <w:spacing w:after="0"/>
        <w:jc w:val="both"/>
        <w:rPr>
          <w:rFonts w:ascii="Times New Roman" w:hAnsi="Times New Roman" w:cs="Times New Roman"/>
          <w:b/>
          <w:bCs/>
          <w:sz w:val="18"/>
          <w:szCs w:val="18"/>
        </w:rPr>
      </w:pPr>
      <w:r w:rsidRPr="00D92CC1">
        <w:rPr>
          <w:rFonts w:ascii="Times New Roman" w:hAnsi="Times New Roman" w:cs="Times New Roman"/>
          <w:b/>
          <w:bCs/>
          <w:sz w:val="18"/>
          <w:szCs w:val="18"/>
        </w:rPr>
        <w:t>7. Análisis de casos relevantes.</w:t>
      </w:r>
    </w:p>
    <w:p w14:paraId="1C8F34DA"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Además de la revisión de literatura, se examinaron estudios de caso, informes técnicos y experiencias documentadas vinculadas con turismo senior y economía plateada. Este análisis se centró especialmente en iniciativas basadas en modelos de desarrollo sostenible y buenas prácticas implementadas en países de América Latina.</w:t>
      </w:r>
    </w:p>
    <w:p w14:paraId="3CEB4D9C" w14:textId="77777777" w:rsidR="00D92CC1" w:rsidRPr="00D92CC1" w:rsidRDefault="00D92CC1" w:rsidP="00D92CC1">
      <w:pPr>
        <w:spacing w:after="0"/>
        <w:jc w:val="both"/>
        <w:rPr>
          <w:rFonts w:ascii="Times New Roman" w:hAnsi="Times New Roman" w:cs="Times New Roman"/>
          <w:sz w:val="18"/>
          <w:szCs w:val="18"/>
        </w:rPr>
      </w:pPr>
    </w:p>
    <w:p w14:paraId="2A0D3F47" w14:textId="77777777" w:rsidR="00D92CC1" w:rsidRPr="00D92CC1" w:rsidRDefault="00D92CC1" w:rsidP="00D92CC1">
      <w:pPr>
        <w:spacing w:after="0"/>
        <w:jc w:val="both"/>
        <w:rPr>
          <w:rFonts w:ascii="Times New Roman" w:hAnsi="Times New Roman" w:cs="Times New Roman"/>
          <w:b/>
          <w:bCs/>
          <w:sz w:val="18"/>
          <w:szCs w:val="18"/>
        </w:rPr>
      </w:pPr>
      <w:r w:rsidRPr="00D92CC1">
        <w:rPr>
          <w:rFonts w:ascii="Times New Roman" w:hAnsi="Times New Roman" w:cs="Times New Roman"/>
          <w:b/>
          <w:bCs/>
          <w:sz w:val="18"/>
          <w:szCs w:val="18"/>
        </w:rPr>
        <w:t>8. Identificación de oportunidades y desafíos.</w:t>
      </w:r>
    </w:p>
    <w:p w14:paraId="594145F5"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lastRenderedPageBreak/>
        <w:t>A partir de la comparación entre la literatura revisada y los casos analizados, se identificaron tendencias emergentes, oportunidades de innovación y principales desafíos del sector. En particular, se puso énfasis en aspectos relacionados con la inclusión tecnológica, la accesibilidad, la diversificación de servicios turísticos y la adaptación de la oferta a las necesidades de las personas mayores.</w:t>
      </w:r>
    </w:p>
    <w:p w14:paraId="3825A690" w14:textId="77777777" w:rsidR="00D92CC1" w:rsidRPr="00D92CC1" w:rsidRDefault="00D92CC1" w:rsidP="00D92CC1">
      <w:pPr>
        <w:spacing w:after="0"/>
        <w:jc w:val="both"/>
        <w:rPr>
          <w:rFonts w:ascii="Times New Roman" w:hAnsi="Times New Roman" w:cs="Times New Roman"/>
          <w:sz w:val="18"/>
          <w:szCs w:val="18"/>
        </w:rPr>
      </w:pPr>
    </w:p>
    <w:p w14:paraId="1773C4FF" w14:textId="77777777" w:rsidR="00D92CC1" w:rsidRPr="00D92CC1" w:rsidRDefault="00D92CC1" w:rsidP="00D92CC1">
      <w:pPr>
        <w:spacing w:after="0"/>
        <w:jc w:val="both"/>
        <w:rPr>
          <w:rFonts w:ascii="Times New Roman" w:hAnsi="Times New Roman" w:cs="Times New Roman"/>
          <w:b/>
          <w:bCs/>
          <w:sz w:val="18"/>
          <w:szCs w:val="18"/>
        </w:rPr>
      </w:pPr>
      <w:r w:rsidRPr="00D92CC1">
        <w:rPr>
          <w:rFonts w:ascii="Times New Roman" w:hAnsi="Times New Roman" w:cs="Times New Roman"/>
          <w:b/>
          <w:bCs/>
          <w:sz w:val="18"/>
          <w:szCs w:val="18"/>
        </w:rPr>
        <w:t>9. Descripción de necesidades específicas.</w:t>
      </w:r>
    </w:p>
    <w:p w14:paraId="4F592694"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La evidencia recopilada permitió sintetizar y caracterizar las principales demandas, barreras y preferencias asociadas al turismo senior en la región. Este análisis consideró factores sociales, económicos, culturales y tecnológicos que inciden en el desarrollo de este segmento y en su integración dentro de una perspectiva de economía plateada.</w:t>
      </w:r>
    </w:p>
    <w:p w14:paraId="2A29E198" w14:textId="77777777" w:rsidR="00D92CC1" w:rsidRPr="00D92CC1" w:rsidRDefault="00D92CC1" w:rsidP="00D92CC1">
      <w:pPr>
        <w:spacing w:after="0"/>
        <w:jc w:val="both"/>
        <w:rPr>
          <w:rFonts w:ascii="Times New Roman" w:hAnsi="Times New Roman" w:cs="Times New Roman"/>
          <w:sz w:val="18"/>
          <w:szCs w:val="18"/>
        </w:rPr>
      </w:pPr>
    </w:p>
    <w:p w14:paraId="23C0584A" w14:textId="77777777" w:rsidR="00D92CC1" w:rsidRPr="00D92CC1" w:rsidRDefault="00D92CC1" w:rsidP="00D92CC1">
      <w:pPr>
        <w:spacing w:after="0"/>
        <w:jc w:val="both"/>
        <w:rPr>
          <w:rFonts w:ascii="Times New Roman" w:hAnsi="Times New Roman" w:cs="Times New Roman"/>
          <w:b/>
          <w:bCs/>
          <w:sz w:val="18"/>
          <w:szCs w:val="18"/>
        </w:rPr>
      </w:pPr>
      <w:r w:rsidRPr="00D92CC1">
        <w:rPr>
          <w:rFonts w:ascii="Times New Roman" w:hAnsi="Times New Roman" w:cs="Times New Roman"/>
          <w:b/>
          <w:bCs/>
          <w:sz w:val="18"/>
          <w:szCs w:val="18"/>
        </w:rPr>
        <w:t>10. Síntesis de resultados.</w:t>
      </w:r>
    </w:p>
    <w:p w14:paraId="2507E115"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En esta etapa se consolidó la información extraída de los estudios y casos seleccionados, con el fin de establecer relaciones, patrones y vacíos en la literatura. La síntesis permitió organizar los hallazgos de manera coherente y construir una visión integral del estado actual del conocimiento sobre el tema.</w:t>
      </w:r>
    </w:p>
    <w:p w14:paraId="3A52A012" w14:textId="77777777" w:rsidR="00D92CC1" w:rsidRPr="00D92CC1" w:rsidRDefault="00D92CC1" w:rsidP="00D92CC1">
      <w:pPr>
        <w:spacing w:after="0"/>
        <w:jc w:val="both"/>
        <w:rPr>
          <w:rFonts w:ascii="Times New Roman" w:hAnsi="Times New Roman" w:cs="Times New Roman"/>
          <w:sz w:val="18"/>
          <w:szCs w:val="18"/>
        </w:rPr>
      </w:pPr>
    </w:p>
    <w:p w14:paraId="0ED3AA49" w14:textId="77777777" w:rsidR="00D92CC1" w:rsidRPr="00D92CC1" w:rsidRDefault="00D92CC1" w:rsidP="00D92CC1">
      <w:pPr>
        <w:spacing w:after="0"/>
        <w:jc w:val="both"/>
        <w:rPr>
          <w:rFonts w:ascii="Times New Roman" w:hAnsi="Times New Roman" w:cs="Times New Roman"/>
          <w:b/>
          <w:bCs/>
          <w:sz w:val="18"/>
          <w:szCs w:val="18"/>
        </w:rPr>
      </w:pPr>
      <w:r w:rsidRPr="00D92CC1">
        <w:rPr>
          <w:rFonts w:ascii="Times New Roman" w:hAnsi="Times New Roman" w:cs="Times New Roman"/>
          <w:b/>
          <w:bCs/>
          <w:sz w:val="18"/>
          <w:szCs w:val="18"/>
        </w:rPr>
        <w:t>11. Elaboración de conclusiones.</w:t>
      </w:r>
    </w:p>
    <w:p w14:paraId="69385A87"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Con base en el análisis realizado, se formularon conclusiones orientadas a aportar insumos para la comprensión del fenómeno y para la toma de decisiones estratégicas en los sectores turístico y económico. Estas conclusiones se elaboraron considerando tanto las dinámicas globales como las particularidades sociales y territoriales de América Latina.</w:t>
      </w:r>
    </w:p>
    <w:p w14:paraId="31F5ED19" w14:textId="77777777" w:rsidR="00D92CC1" w:rsidRPr="00D92CC1" w:rsidRDefault="00D92CC1" w:rsidP="00D92CC1">
      <w:pPr>
        <w:spacing w:after="0"/>
        <w:jc w:val="both"/>
        <w:rPr>
          <w:rFonts w:ascii="Times New Roman" w:hAnsi="Times New Roman" w:cs="Times New Roman"/>
          <w:sz w:val="18"/>
          <w:szCs w:val="18"/>
        </w:rPr>
      </w:pPr>
    </w:p>
    <w:p w14:paraId="42959BD1" w14:textId="77777777" w:rsidR="00D92CC1" w:rsidRPr="00D92CC1" w:rsidRDefault="00D92CC1" w:rsidP="00D92CC1">
      <w:pPr>
        <w:spacing w:after="0"/>
        <w:jc w:val="both"/>
        <w:rPr>
          <w:rFonts w:ascii="Times New Roman" w:hAnsi="Times New Roman" w:cs="Times New Roman"/>
          <w:b/>
          <w:bCs/>
          <w:sz w:val="18"/>
          <w:szCs w:val="18"/>
        </w:rPr>
      </w:pPr>
      <w:r w:rsidRPr="00D92CC1">
        <w:rPr>
          <w:rFonts w:ascii="Times New Roman" w:hAnsi="Times New Roman" w:cs="Times New Roman"/>
          <w:b/>
          <w:bCs/>
          <w:sz w:val="18"/>
          <w:szCs w:val="18"/>
        </w:rPr>
        <w:t>12. Informe y redacción del artículo.</w:t>
      </w:r>
    </w:p>
    <w:p w14:paraId="684AC8B8" w14:textId="00878290" w:rsidR="001C1CEA" w:rsidRPr="001C1CEA"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Finalmente, los resultados de la investigación se estructuraron en un artículo con orientación publicable, siguiendo las recomendaciones de la guía PRISMA para la presentación de revisiones sistemáticas. El documento se organizó en las secciones de introducción, metodología, resultados, discusión y conclusiones, manteniendo como eje analítico la relación entre economía plateada y turismo senior.</w:t>
      </w:r>
    </w:p>
    <w:p w14:paraId="2D5AF781" w14:textId="77777777" w:rsidR="00D92CC1" w:rsidRDefault="00D92CC1" w:rsidP="00DA329E">
      <w:pPr>
        <w:jc w:val="both"/>
        <w:rPr>
          <w:rFonts w:ascii="Times New Roman" w:hAnsi="Times New Roman" w:cs="Times New Roman"/>
          <w:i/>
          <w:iCs/>
        </w:rPr>
      </w:pPr>
    </w:p>
    <w:p w14:paraId="0385EE7D" w14:textId="0D958445" w:rsidR="008E1111" w:rsidRPr="00D92CC1" w:rsidRDefault="00D92CC1" w:rsidP="00D92CC1">
      <w:pPr>
        <w:jc w:val="both"/>
        <w:rPr>
          <w:rFonts w:ascii="Times New Roman" w:hAnsi="Times New Roman"/>
          <w:b/>
          <w:bCs/>
          <w:szCs w:val="24"/>
        </w:rPr>
      </w:pPr>
      <w:r w:rsidRPr="00D92CC1">
        <w:rPr>
          <w:rFonts w:ascii="Times New Roman" w:hAnsi="Times New Roman"/>
          <w:b/>
          <w:bCs/>
          <w:szCs w:val="24"/>
        </w:rPr>
        <w:t>5.</w:t>
      </w:r>
      <w:r w:rsidR="00DD4256" w:rsidRPr="00D92CC1">
        <w:rPr>
          <w:rFonts w:ascii="Times New Roman" w:hAnsi="Times New Roman"/>
          <w:b/>
          <w:bCs/>
          <w:szCs w:val="24"/>
        </w:rPr>
        <w:t xml:space="preserve"> </w:t>
      </w:r>
      <w:r w:rsidRPr="00D92CC1">
        <w:rPr>
          <w:rFonts w:ascii="Times New Roman" w:hAnsi="Times New Roman"/>
          <w:b/>
          <w:bCs/>
          <w:szCs w:val="24"/>
        </w:rPr>
        <w:t>MÉTODOS O TÉCNICAS</w:t>
      </w:r>
      <w:r>
        <w:rPr>
          <w:rFonts w:ascii="Times New Roman" w:hAnsi="Times New Roman"/>
          <w:b/>
          <w:bCs/>
          <w:szCs w:val="24"/>
        </w:rPr>
        <w:t xml:space="preserve"> </w:t>
      </w:r>
      <w:r w:rsidRPr="00D92CC1">
        <w:rPr>
          <w:rFonts w:ascii="Times New Roman" w:hAnsi="Times New Roman"/>
          <w:b/>
          <w:bCs/>
          <w:szCs w:val="24"/>
        </w:rPr>
        <w:t>DESARROLLADAS</w:t>
      </w:r>
    </w:p>
    <w:p w14:paraId="0E886FE1"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Para el desarrollo de la investigación se tomó como base la</w:t>
      </w:r>
    </w:p>
    <w:p w14:paraId="2338CEED"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 xml:space="preserve">información disponible en </w:t>
      </w:r>
      <w:proofErr w:type="spellStart"/>
      <w:r w:rsidRPr="00D92CC1">
        <w:rPr>
          <w:rFonts w:ascii="Times New Roman" w:hAnsi="Times New Roman" w:cs="Times New Roman"/>
          <w:sz w:val="18"/>
          <w:szCs w:val="18"/>
        </w:rPr>
        <w:t>Scopus</w:t>
      </w:r>
      <w:proofErr w:type="spellEnd"/>
      <w:r w:rsidRPr="00D92CC1">
        <w:rPr>
          <w:rFonts w:ascii="Times New Roman" w:hAnsi="Times New Roman" w:cs="Times New Roman"/>
          <w:sz w:val="18"/>
          <w:szCs w:val="18"/>
        </w:rPr>
        <w:t>, por ser una de las principales</w:t>
      </w:r>
    </w:p>
    <w:p w14:paraId="556718D0"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fuentes de literatura académica. Con el fin de asegurar que la</w:t>
      </w:r>
    </w:p>
    <w:p w14:paraId="6F2FBEAC"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búsqueda respondiera al propósito de estudio, se construyó una</w:t>
      </w:r>
    </w:p>
    <w:p w14:paraId="15B2C7E5"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ecuación de búsqueda. La tabla 1 presenta la ecuación de búsqueda</w:t>
      </w:r>
    </w:p>
    <w:p w14:paraId="06AB55F7" w14:textId="77777777" w:rsidR="00D92CC1" w:rsidRP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y muestra cómo se articularon los conceptos que orientaron la</w:t>
      </w:r>
    </w:p>
    <w:p w14:paraId="2961D567" w14:textId="1430524C" w:rsid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rPr>
        <w:t>selección inicial de los documentos.</w:t>
      </w:r>
    </w:p>
    <w:p w14:paraId="1CD1EF19" w14:textId="1C4C300A" w:rsidR="00D92CC1" w:rsidRDefault="00D92CC1" w:rsidP="00D92CC1">
      <w:pPr>
        <w:spacing w:after="0"/>
        <w:jc w:val="both"/>
        <w:rPr>
          <w:rFonts w:ascii="Times New Roman" w:hAnsi="Times New Roman" w:cs="Times New Roman"/>
          <w:sz w:val="18"/>
          <w:szCs w:val="18"/>
        </w:rPr>
      </w:pPr>
    </w:p>
    <w:p w14:paraId="31DBA50F" w14:textId="2E57F93C" w:rsidR="00D92CC1" w:rsidRDefault="00D92CC1" w:rsidP="00D92CC1">
      <w:pPr>
        <w:spacing w:after="0"/>
        <w:jc w:val="both"/>
        <w:rPr>
          <w:rFonts w:ascii="Times New Roman" w:hAnsi="Times New Roman" w:cs="Times New Roman"/>
          <w:sz w:val="18"/>
          <w:szCs w:val="18"/>
        </w:rPr>
      </w:pPr>
      <w:r w:rsidRPr="00D92CC1">
        <w:rPr>
          <w:rFonts w:ascii="Times New Roman" w:hAnsi="Times New Roman" w:cs="Times New Roman"/>
          <w:sz w:val="18"/>
          <w:szCs w:val="18"/>
          <w:lang w:val="es-CO"/>
        </w:rPr>
        <w:t>Ta</w:t>
      </w:r>
      <w:r>
        <w:rPr>
          <w:rFonts w:ascii="Times New Roman" w:hAnsi="Times New Roman" w:cs="Times New Roman"/>
          <w:sz w:val="18"/>
          <w:szCs w:val="18"/>
          <w:lang w:val="es-CO"/>
        </w:rPr>
        <w:t>bla 1. Ecuación de búsqueda.</w:t>
      </w:r>
    </w:p>
    <w:tbl>
      <w:tblPr>
        <w:tblStyle w:val="Tablanormal2"/>
        <w:tblW w:w="5363" w:type="dxa"/>
        <w:tblLayout w:type="fixed"/>
        <w:tblLook w:val="04A0" w:firstRow="1" w:lastRow="0" w:firstColumn="1" w:lastColumn="0" w:noHBand="0" w:noVBand="1"/>
      </w:tblPr>
      <w:tblGrid>
        <w:gridCol w:w="1415"/>
        <w:gridCol w:w="3948"/>
      </w:tblGrid>
      <w:tr w:rsidR="00D92CC1" w:rsidRPr="00132214" w14:paraId="49C40103" w14:textId="77777777" w:rsidTr="00D92CC1">
        <w:trPr>
          <w:cnfStyle w:val="100000000000" w:firstRow="1" w:lastRow="0" w:firstColumn="0" w:lastColumn="0" w:oddVBand="0" w:evenVBand="0" w:oddHBand="0"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1415" w:type="dxa"/>
          </w:tcPr>
          <w:p w14:paraId="12AF6ABB" w14:textId="77777777" w:rsidR="00D92CC1" w:rsidRPr="00D16462" w:rsidRDefault="00D92CC1" w:rsidP="00040A0F">
            <w:pPr>
              <w:rPr>
                <w:rFonts w:cs="Times New Roman"/>
                <w:sz w:val="20"/>
                <w:szCs w:val="20"/>
              </w:rPr>
            </w:pPr>
            <w:r w:rsidRPr="00D16462">
              <w:rPr>
                <w:rFonts w:eastAsia="Aptos" w:cs="Times New Roman"/>
                <w:sz w:val="20"/>
                <w:szCs w:val="20"/>
              </w:rPr>
              <w:t>Base de datos</w:t>
            </w:r>
          </w:p>
        </w:tc>
        <w:tc>
          <w:tcPr>
            <w:tcW w:w="3948" w:type="dxa"/>
          </w:tcPr>
          <w:p w14:paraId="6E9E4B84" w14:textId="77777777" w:rsidR="00D92CC1" w:rsidRPr="00D16462" w:rsidRDefault="00D92CC1" w:rsidP="00040A0F">
            <w:pPr>
              <w:cnfStyle w:val="100000000000" w:firstRow="1" w:lastRow="0" w:firstColumn="0" w:lastColumn="0" w:oddVBand="0" w:evenVBand="0" w:oddHBand="0" w:evenHBand="0" w:firstRowFirstColumn="0" w:firstRowLastColumn="0" w:lastRowFirstColumn="0" w:lastRowLastColumn="0"/>
              <w:rPr>
                <w:rFonts w:cs="Times New Roman"/>
                <w:sz w:val="20"/>
                <w:szCs w:val="20"/>
              </w:rPr>
            </w:pPr>
            <w:r w:rsidRPr="00D16462">
              <w:rPr>
                <w:rFonts w:eastAsia="Aptos" w:cs="Times New Roman"/>
                <w:sz w:val="20"/>
                <w:szCs w:val="20"/>
              </w:rPr>
              <w:t>Ecuación de búsqueda</w:t>
            </w:r>
          </w:p>
        </w:tc>
      </w:tr>
      <w:tr w:rsidR="00D92CC1" w:rsidRPr="00D92CC1" w14:paraId="126558A6" w14:textId="77777777" w:rsidTr="00D92CC1">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1415" w:type="dxa"/>
          </w:tcPr>
          <w:p w14:paraId="711A9C26" w14:textId="77777777" w:rsidR="00D92CC1" w:rsidRPr="00D16462" w:rsidRDefault="00D92CC1" w:rsidP="00D92CC1">
            <w:pPr>
              <w:jc w:val="center"/>
              <w:rPr>
                <w:rFonts w:eastAsia="Aptos" w:cs="Times New Roman"/>
                <w:sz w:val="20"/>
                <w:szCs w:val="20"/>
              </w:rPr>
            </w:pPr>
          </w:p>
          <w:p w14:paraId="1DA68DFB" w14:textId="77777777" w:rsidR="00D92CC1" w:rsidRPr="00D16462" w:rsidRDefault="00D92CC1" w:rsidP="00D92CC1">
            <w:pPr>
              <w:jc w:val="center"/>
              <w:rPr>
                <w:rFonts w:eastAsia="Aptos" w:cs="Times New Roman"/>
                <w:sz w:val="20"/>
                <w:szCs w:val="20"/>
              </w:rPr>
            </w:pPr>
          </w:p>
          <w:p w14:paraId="693E5B1E" w14:textId="77777777" w:rsidR="00D92CC1" w:rsidRPr="00D16462" w:rsidRDefault="00D92CC1" w:rsidP="00D92CC1">
            <w:pPr>
              <w:jc w:val="center"/>
              <w:rPr>
                <w:rFonts w:eastAsia="Aptos" w:cs="Times New Roman"/>
                <w:sz w:val="20"/>
                <w:szCs w:val="20"/>
              </w:rPr>
            </w:pPr>
          </w:p>
          <w:p w14:paraId="1961AD82" w14:textId="77777777" w:rsidR="00D92CC1" w:rsidRPr="00D16462" w:rsidRDefault="00D92CC1" w:rsidP="00D92CC1">
            <w:pPr>
              <w:jc w:val="center"/>
              <w:rPr>
                <w:rFonts w:eastAsia="Aptos" w:cs="Times New Roman"/>
                <w:sz w:val="20"/>
                <w:szCs w:val="20"/>
              </w:rPr>
            </w:pPr>
          </w:p>
          <w:p w14:paraId="5BDF6180" w14:textId="77777777" w:rsidR="00D92CC1" w:rsidRPr="00D16462" w:rsidRDefault="00D92CC1" w:rsidP="00D92CC1">
            <w:pPr>
              <w:jc w:val="center"/>
              <w:rPr>
                <w:rFonts w:eastAsia="Aptos" w:cs="Times New Roman"/>
                <w:sz w:val="20"/>
                <w:szCs w:val="20"/>
              </w:rPr>
            </w:pPr>
          </w:p>
          <w:p w14:paraId="2265D25C" w14:textId="77777777" w:rsidR="00D92CC1" w:rsidRPr="00D16462" w:rsidRDefault="00D92CC1" w:rsidP="00D92CC1">
            <w:pPr>
              <w:jc w:val="center"/>
              <w:rPr>
                <w:rFonts w:eastAsia="Aptos" w:cs="Times New Roman"/>
                <w:sz w:val="20"/>
                <w:szCs w:val="20"/>
              </w:rPr>
            </w:pPr>
          </w:p>
          <w:p w14:paraId="3E68D4C5" w14:textId="77777777" w:rsidR="00D92CC1" w:rsidRPr="00D16462" w:rsidRDefault="00D92CC1" w:rsidP="00D92CC1">
            <w:pPr>
              <w:jc w:val="center"/>
              <w:rPr>
                <w:rFonts w:eastAsia="Aptos" w:cs="Times New Roman"/>
                <w:sz w:val="20"/>
                <w:szCs w:val="20"/>
              </w:rPr>
            </w:pPr>
          </w:p>
          <w:p w14:paraId="541FC1F2" w14:textId="77777777" w:rsidR="00D92CC1" w:rsidRPr="00D16462" w:rsidRDefault="00D92CC1" w:rsidP="00D92CC1">
            <w:pPr>
              <w:jc w:val="center"/>
              <w:rPr>
                <w:rFonts w:eastAsia="Aptos" w:cs="Times New Roman"/>
                <w:sz w:val="20"/>
                <w:szCs w:val="20"/>
              </w:rPr>
            </w:pPr>
          </w:p>
          <w:p w14:paraId="7F67A5E1" w14:textId="25F71463" w:rsidR="00D92CC1" w:rsidRPr="00D16462" w:rsidRDefault="00D16462" w:rsidP="00D92CC1">
            <w:pPr>
              <w:jc w:val="center"/>
              <w:rPr>
                <w:rFonts w:eastAsia="Aptos" w:cs="Times New Roman"/>
                <w:sz w:val="20"/>
                <w:szCs w:val="20"/>
              </w:rPr>
            </w:pPr>
            <w:proofErr w:type="spellStart"/>
            <w:r>
              <w:rPr>
                <w:rFonts w:eastAsia="Aptos" w:cs="Times New Roman"/>
                <w:b w:val="0"/>
                <w:bCs w:val="0"/>
                <w:sz w:val="20"/>
                <w:szCs w:val="20"/>
              </w:rPr>
              <w:t>Scopus</w:t>
            </w:r>
            <w:proofErr w:type="spellEnd"/>
          </w:p>
        </w:tc>
        <w:tc>
          <w:tcPr>
            <w:tcW w:w="3948" w:type="dxa"/>
          </w:tcPr>
          <w:p w14:paraId="4653A81E" w14:textId="77777777" w:rsidR="00D92CC1" w:rsidRPr="00D16462" w:rsidRDefault="00D92CC1" w:rsidP="00040A0F">
            <w:pPr>
              <w:cnfStyle w:val="000000100000" w:firstRow="0" w:lastRow="0" w:firstColumn="0" w:lastColumn="0" w:oddVBand="0" w:evenVBand="0" w:oddHBand="1" w:evenHBand="0" w:firstRowFirstColumn="0" w:firstRowLastColumn="0" w:lastRowFirstColumn="0" w:lastRowLastColumn="0"/>
              <w:rPr>
                <w:rFonts w:cs="Times New Roman"/>
                <w:sz w:val="20"/>
                <w:szCs w:val="20"/>
                <w:lang w:val="en-US"/>
              </w:rPr>
            </w:pPr>
            <w:r w:rsidRPr="00D16462">
              <w:rPr>
                <w:rFonts w:eastAsia="Aptos" w:cs="Times New Roman"/>
                <w:sz w:val="20"/>
                <w:szCs w:val="20"/>
                <w:lang w:val="en-US"/>
              </w:rPr>
              <w:t>( "</w:t>
            </w:r>
            <w:bookmarkStart w:id="2" w:name="_Hlk227047884"/>
            <w:r w:rsidRPr="00D16462">
              <w:rPr>
                <w:rFonts w:eastAsia="Aptos" w:cs="Times New Roman"/>
                <w:sz w:val="20"/>
                <w:szCs w:val="20"/>
                <w:lang w:val="en-US"/>
              </w:rPr>
              <w:t>senior tourism</w:t>
            </w:r>
            <w:bookmarkEnd w:id="2"/>
            <w:r w:rsidRPr="00D16462">
              <w:rPr>
                <w:rFonts w:eastAsia="Aptos" w:cs="Times New Roman"/>
                <w:sz w:val="20"/>
                <w:szCs w:val="20"/>
                <w:lang w:val="en-US"/>
              </w:rPr>
              <w:t>" OR "elderly tourism" OR "older adults tourism" OR "aging population tourism" OR "Silver tourism" ) AND ( "strategies" OR "tourism strategies" OR "marketing strategies" OR "service design" OR "accessibility strategies" OR "Silver strategies" ) AND ( "travel behavior" OR "tourism preferences" OR "tourism experiences" ) AND ( LIMIT-TO ( SUBJAREA,"ECON" ) OR LIMIT-TO ( SUBJAREA,"SOCI" ) OR LIMIT-TO ( SUBJAREA,"BUSI" ) ) AND ( LIMIT-TO ( DOCTYPE,"</w:t>
            </w:r>
            <w:proofErr w:type="spellStart"/>
            <w:r w:rsidRPr="00D16462">
              <w:rPr>
                <w:rFonts w:eastAsia="Aptos" w:cs="Times New Roman"/>
                <w:sz w:val="20"/>
                <w:szCs w:val="20"/>
                <w:lang w:val="en-US"/>
              </w:rPr>
              <w:t>ar</w:t>
            </w:r>
            <w:proofErr w:type="spellEnd"/>
            <w:r w:rsidRPr="00D16462">
              <w:rPr>
                <w:rFonts w:eastAsia="Aptos" w:cs="Times New Roman"/>
                <w:sz w:val="20"/>
                <w:szCs w:val="20"/>
                <w:lang w:val="en-US"/>
              </w:rPr>
              <w:t>" ) OR LIMIT-TO ( DOCTYPE,"</w:t>
            </w:r>
            <w:proofErr w:type="spellStart"/>
            <w:r w:rsidRPr="00D16462">
              <w:rPr>
                <w:rFonts w:eastAsia="Aptos" w:cs="Times New Roman"/>
                <w:sz w:val="20"/>
                <w:szCs w:val="20"/>
                <w:lang w:val="en-US"/>
              </w:rPr>
              <w:t>ch</w:t>
            </w:r>
            <w:proofErr w:type="spellEnd"/>
            <w:r w:rsidRPr="00D16462">
              <w:rPr>
                <w:rFonts w:eastAsia="Aptos" w:cs="Times New Roman"/>
                <w:sz w:val="20"/>
                <w:szCs w:val="20"/>
                <w:lang w:val="en-US"/>
              </w:rPr>
              <w:t xml:space="preserve">" ) OR LIMIT-TO ( </w:t>
            </w:r>
            <w:proofErr w:type="spellStart"/>
            <w:r w:rsidRPr="00D16462">
              <w:rPr>
                <w:rFonts w:eastAsia="Aptos" w:cs="Times New Roman"/>
                <w:sz w:val="20"/>
                <w:szCs w:val="20"/>
                <w:lang w:val="en-US"/>
              </w:rPr>
              <w:t>DOCTYPE,"bk</w:t>
            </w:r>
            <w:proofErr w:type="spellEnd"/>
            <w:r w:rsidRPr="00D16462">
              <w:rPr>
                <w:rFonts w:eastAsia="Aptos" w:cs="Times New Roman"/>
                <w:sz w:val="20"/>
                <w:szCs w:val="20"/>
                <w:lang w:val="en-US"/>
              </w:rPr>
              <w:t xml:space="preserve">" ) ) AND ( LIMIT-TO ( </w:t>
            </w:r>
            <w:proofErr w:type="spellStart"/>
            <w:r w:rsidRPr="00D16462">
              <w:rPr>
                <w:rFonts w:eastAsia="Aptos" w:cs="Times New Roman"/>
                <w:sz w:val="20"/>
                <w:szCs w:val="20"/>
                <w:lang w:val="en-US"/>
              </w:rPr>
              <w:t>LANGUAGE,"English</w:t>
            </w:r>
            <w:proofErr w:type="spellEnd"/>
            <w:r w:rsidRPr="00D16462">
              <w:rPr>
                <w:rFonts w:eastAsia="Aptos" w:cs="Times New Roman"/>
                <w:sz w:val="20"/>
                <w:szCs w:val="20"/>
                <w:lang w:val="en-US"/>
              </w:rPr>
              <w:t xml:space="preserve">" ) OR LIMIT-TO ( </w:t>
            </w:r>
            <w:proofErr w:type="spellStart"/>
            <w:r w:rsidRPr="00D16462">
              <w:rPr>
                <w:rFonts w:eastAsia="Aptos" w:cs="Times New Roman"/>
                <w:sz w:val="20"/>
                <w:szCs w:val="20"/>
                <w:lang w:val="en-US"/>
              </w:rPr>
              <w:t>LANGUAGE,"Spanish</w:t>
            </w:r>
            <w:proofErr w:type="spellEnd"/>
            <w:r w:rsidRPr="00D16462">
              <w:rPr>
                <w:rFonts w:eastAsia="Aptos" w:cs="Times New Roman"/>
                <w:sz w:val="20"/>
                <w:szCs w:val="20"/>
                <w:lang w:val="en-US"/>
              </w:rPr>
              <w:t xml:space="preserve">" ) ) </w:t>
            </w:r>
          </w:p>
        </w:tc>
      </w:tr>
    </w:tbl>
    <w:p w14:paraId="6653A8FD" w14:textId="631497A4" w:rsidR="00D92CC1" w:rsidRDefault="00D92CC1" w:rsidP="00DD3741">
      <w:pPr>
        <w:rPr>
          <w:rFonts w:ascii="Times New Roman" w:hAnsi="Times New Roman" w:cs="Times New Roman"/>
          <w:sz w:val="18"/>
          <w:szCs w:val="18"/>
          <w:lang w:val="es-CO"/>
        </w:rPr>
      </w:pPr>
    </w:p>
    <w:p w14:paraId="227855D7" w14:textId="77777777" w:rsidR="00396AC0" w:rsidRP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Una vez recopiladas las publicaciones, se aplicó un proceso de</w:t>
      </w:r>
    </w:p>
    <w:p w14:paraId="7D81EFCB" w14:textId="77777777" w:rsidR="00396AC0" w:rsidRP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depuración de varias etapas, siguiendo la guía PRISMA, lo que</w:t>
      </w:r>
    </w:p>
    <w:p w14:paraId="7CD94504" w14:textId="77777777" w:rsidR="00396AC0" w:rsidRP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permitió evidenciar la forma en que se descartaron documentos que</w:t>
      </w:r>
    </w:p>
    <w:p w14:paraId="3639977A" w14:textId="77777777" w:rsidR="00396AC0" w:rsidRP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no cumplían con los criterios definidos. El resultado de lo</w:t>
      </w:r>
    </w:p>
    <w:p w14:paraId="5A74E1E2" w14:textId="77777777" w:rsidR="00396AC0" w:rsidRP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mencionado con anterioridad se resume en la Figura 1, que expone</w:t>
      </w:r>
    </w:p>
    <w:p w14:paraId="510A8EA4" w14:textId="77777777" w:rsidR="00396AC0" w:rsidRP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cada fase del proceso hasta llegar al número final de artículos</w:t>
      </w:r>
    </w:p>
    <w:p w14:paraId="41E7D4B2" w14:textId="1D0F06DE" w:rsid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incluidos en la revisión sistemática.</w:t>
      </w:r>
    </w:p>
    <w:p w14:paraId="280A4DD0" w14:textId="639B11F0" w:rsidR="00D92CC1" w:rsidRPr="00396AC0" w:rsidRDefault="00396AC0" w:rsidP="00DD3741">
      <w:pPr>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4F0C1F12" wp14:editId="36C68B0C">
            <wp:extent cx="3052445" cy="21384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2445" cy="2138425"/>
                    </a:xfrm>
                    <a:prstGeom prst="rect">
                      <a:avLst/>
                    </a:prstGeom>
                    <a:noFill/>
                    <a:ln>
                      <a:noFill/>
                    </a:ln>
                  </pic:spPr>
                </pic:pic>
              </a:graphicData>
            </a:graphic>
          </wp:inline>
        </w:drawing>
      </w:r>
    </w:p>
    <w:p w14:paraId="3ACD135E" w14:textId="77777777" w:rsidR="00396AC0" w:rsidRP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Con el conjunto de documentos seleccionados, se utilizó el</w:t>
      </w:r>
    </w:p>
    <w:p w14:paraId="686CCC6C" w14:textId="77777777" w:rsidR="00396AC0" w:rsidRP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 xml:space="preserve">software </w:t>
      </w:r>
      <w:proofErr w:type="spellStart"/>
      <w:r w:rsidRPr="00396AC0">
        <w:rPr>
          <w:rFonts w:ascii="Times New Roman" w:hAnsi="Times New Roman" w:cs="Times New Roman"/>
          <w:sz w:val="18"/>
          <w:szCs w:val="18"/>
        </w:rPr>
        <w:t>Vosviewer</w:t>
      </w:r>
      <w:proofErr w:type="spellEnd"/>
      <w:r w:rsidRPr="00396AC0">
        <w:rPr>
          <w:rFonts w:ascii="Times New Roman" w:hAnsi="Times New Roman" w:cs="Times New Roman"/>
          <w:sz w:val="18"/>
          <w:szCs w:val="18"/>
        </w:rPr>
        <w:t xml:space="preserve"> para realizar un análisis bibliométrico,</w:t>
      </w:r>
    </w:p>
    <w:p w14:paraId="30EB2BD1" w14:textId="77777777" w:rsidR="00396AC0" w:rsidRP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identificando redes de autores y relaciones entre palabras clave.</w:t>
      </w:r>
    </w:p>
    <w:p w14:paraId="48FCCFEF" w14:textId="77777777" w:rsidR="00396AC0" w:rsidRP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Con el fin de garantizar consistencia en la información, se elaboró</w:t>
      </w:r>
    </w:p>
    <w:p w14:paraId="25C1E9F4" w14:textId="77777777" w:rsidR="00396AC0" w:rsidRP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un tesauro de palabras clave que permitió unificar sinónimos y</w:t>
      </w:r>
    </w:p>
    <w:p w14:paraId="041D6241" w14:textId="1B38FF39" w:rsidR="00396AC0" w:rsidRDefault="00396AC0" w:rsidP="00396AC0">
      <w:pPr>
        <w:spacing w:after="0"/>
        <w:jc w:val="both"/>
        <w:rPr>
          <w:rFonts w:ascii="Times New Roman" w:hAnsi="Times New Roman" w:cs="Times New Roman"/>
          <w:sz w:val="18"/>
          <w:szCs w:val="18"/>
        </w:rPr>
      </w:pPr>
      <w:r w:rsidRPr="00396AC0">
        <w:rPr>
          <w:rFonts w:ascii="Times New Roman" w:hAnsi="Times New Roman" w:cs="Times New Roman"/>
          <w:sz w:val="18"/>
          <w:szCs w:val="18"/>
        </w:rPr>
        <w:t>términos equivalentes, asegurando mayor coherencia en el análisis.</w:t>
      </w:r>
    </w:p>
    <w:p w14:paraId="2D703C20" w14:textId="4117B807" w:rsidR="00396AC0" w:rsidRDefault="00396AC0" w:rsidP="00DD3741">
      <w:pPr>
        <w:rPr>
          <w:rFonts w:ascii="Times New Roman" w:hAnsi="Times New Roman" w:cs="Times New Roman"/>
          <w:i/>
          <w:iCs/>
        </w:rPr>
      </w:pPr>
    </w:p>
    <w:p w14:paraId="45FBBF5B" w14:textId="6E9C4415" w:rsidR="00D16462" w:rsidRDefault="00D16462" w:rsidP="00DD3741">
      <w:pPr>
        <w:rPr>
          <w:rFonts w:ascii="Times New Roman" w:hAnsi="Times New Roman"/>
          <w:b/>
          <w:bCs/>
          <w:szCs w:val="24"/>
        </w:rPr>
      </w:pPr>
      <w:r w:rsidRPr="00D16462">
        <w:rPr>
          <w:rFonts w:ascii="Times New Roman" w:hAnsi="Times New Roman"/>
          <w:b/>
          <w:bCs/>
          <w:szCs w:val="24"/>
        </w:rPr>
        <w:t>6. REFERENTES TEÓRICOS</w:t>
      </w:r>
    </w:p>
    <w:p w14:paraId="7BECC872" w14:textId="3E8B65F6" w:rsidR="00D16462" w:rsidRDefault="00D16462" w:rsidP="00DD3741">
      <w:pPr>
        <w:rPr>
          <w:rFonts w:ascii="Times New Roman" w:hAnsi="Times New Roman"/>
          <w:b/>
          <w:bCs/>
          <w:szCs w:val="24"/>
        </w:rPr>
      </w:pPr>
    </w:p>
    <w:p w14:paraId="0170DCBF" w14:textId="343668EA" w:rsidR="00D16462" w:rsidRDefault="00D16462" w:rsidP="00D16462">
      <w:pPr>
        <w:spacing w:after="0"/>
        <w:jc w:val="both"/>
        <w:rPr>
          <w:rFonts w:ascii="Times New Roman" w:hAnsi="Times New Roman" w:cs="Times New Roman"/>
          <w:sz w:val="18"/>
          <w:szCs w:val="18"/>
        </w:rPr>
      </w:pPr>
      <w:r w:rsidRPr="00D16462">
        <w:rPr>
          <w:rFonts w:ascii="Times New Roman" w:hAnsi="Times New Roman" w:cs="Times New Roman"/>
          <w:sz w:val="18"/>
          <w:szCs w:val="18"/>
        </w:rPr>
        <w:t>El envejecimiento demográfico se ha convertido en uno de los mayores desafíos socioeconómicos a nivel mundial. Cada vez más personas superan los 60 años, este crecimiento representa retos y nuevas oportunidades para los sectores productivos y de servicios. Ante esta realidad, el turismo actual busca ir más allá del simple ocio, alineándose con propósitos de bienestar, innovación tecnológica y sostenibilidad ambiental, integrando lo que hoy conocemos como economía plateada.</w:t>
      </w:r>
    </w:p>
    <w:p w14:paraId="2663B8FE" w14:textId="77777777" w:rsidR="00481A46" w:rsidRPr="00D16462" w:rsidRDefault="00481A46" w:rsidP="00D16462">
      <w:pPr>
        <w:spacing w:after="0"/>
        <w:jc w:val="both"/>
        <w:rPr>
          <w:rFonts w:ascii="Times New Roman" w:hAnsi="Times New Roman" w:cs="Times New Roman"/>
          <w:sz w:val="18"/>
          <w:szCs w:val="18"/>
        </w:rPr>
      </w:pPr>
    </w:p>
    <w:p w14:paraId="149B194A" w14:textId="77777777" w:rsidR="00481A46" w:rsidRDefault="00D16462" w:rsidP="00D16462">
      <w:pPr>
        <w:spacing w:after="0"/>
        <w:jc w:val="both"/>
        <w:rPr>
          <w:rFonts w:ascii="Times New Roman" w:hAnsi="Times New Roman" w:cs="Times New Roman"/>
          <w:sz w:val="18"/>
          <w:szCs w:val="18"/>
        </w:rPr>
      </w:pPr>
      <w:r w:rsidRPr="00D16462">
        <w:rPr>
          <w:rFonts w:ascii="Times New Roman" w:hAnsi="Times New Roman" w:cs="Times New Roman"/>
          <w:sz w:val="18"/>
          <w:szCs w:val="18"/>
        </w:rPr>
        <w:t xml:space="preserve">El turismo surge como una de las actividades con más proyección dentro de la economía plateada. Este sector no solo promueve la economía, sino que también contribuye a la calidad de vida de las </w:t>
      </w:r>
      <w:r w:rsidRPr="00D16462">
        <w:rPr>
          <w:rFonts w:ascii="Times New Roman" w:hAnsi="Times New Roman" w:cs="Times New Roman"/>
          <w:sz w:val="18"/>
          <w:szCs w:val="18"/>
        </w:rPr>
        <w:lastRenderedPageBreak/>
        <w:t>personas mayores. Diversos estudios señalan que el turismo senior permite el fortalecimiento físico, emocional y social de los adultos mayores, y a su vez ayuda a equilibrar la oferta turística y la integración entre generaciones (</w:t>
      </w:r>
      <w:proofErr w:type="spellStart"/>
      <w:r w:rsidRPr="00D16462">
        <w:rPr>
          <w:rFonts w:ascii="Times New Roman" w:hAnsi="Times New Roman" w:cs="Times New Roman"/>
          <w:sz w:val="18"/>
          <w:szCs w:val="18"/>
        </w:rPr>
        <w:t>Stanimir</w:t>
      </w:r>
      <w:proofErr w:type="spellEnd"/>
      <w:r w:rsidRPr="00D16462">
        <w:rPr>
          <w:rFonts w:ascii="Times New Roman" w:hAnsi="Times New Roman" w:cs="Times New Roman"/>
          <w:sz w:val="18"/>
          <w:szCs w:val="18"/>
        </w:rPr>
        <w:t xml:space="preserve"> &amp; </w:t>
      </w:r>
      <w:proofErr w:type="spellStart"/>
      <w:r w:rsidRPr="00D16462">
        <w:rPr>
          <w:rFonts w:ascii="Times New Roman" w:hAnsi="Times New Roman" w:cs="Times New Roman"/>
          <w:sz w:val="18"/>
          <w:szCs w:val="18"/>
        </w:rPr>
        <w:t>Przybysz</w:t>
      </w:r>
      <w:proofErr w:type="spellEnd"/>
      <w:r w:rsidRPr="00D16462">
        <w:rPr>
          <w:rFonts w:ascii="Times New Roman" w:hAnsi="Times New Roman" w:cs="Times New Roman"/>
          <w:sz w:val="18"/>
          <w:szCs w:val="18"/>
        </w:rPr>
        <w:t xml:space="preserve">, 2024). </w:t>
      </w:r>
    </w:p>
    <w:p w14:paraId="53D39D1D" w14:textId="77777777" w:rsidR="00481A46" w:rsidRDefault="00481A46" w:rsidP="00D16462">
      <w:pPr>
        <w:spacing w:after="0"/>
        <w:jc w:val="both"/>
        <w:rPr>
          <w:rFonts w:ascii="Times New Roman" w:hAnsi="Times New Roman" w:cs="Times New Roman"/>
          <w:sz w:val="18"/>
          <w:szCs w:val="18"/>
        </w:rPr>
      </w:pPr>
    </w:p>
    <w:p w14:paraId="2CBE69A9" w14:textId="77777777" w:rsidR="00481A46" w:rsidRDefault="00D16462" w:rsidP="00D16462">
      <w:pPr>
        <w:spacing w:after="0"/>
        <w:jc w:val="both"/>
        <w:rPr>
          <w:rFonts w:ascii="Times New Roman" w:hAnsi="Times New Roman" w:cs="Times New Roman"/>
          <w:sz w:val="18"/>
          <w:szCs w:val="18"/>
        </w:rPr>
      </w:pPr>
      <w:r w:rsidRPr="00D16462">
        <w:rPr>
          <w:rFonts w:ascii="Times New Roman" w:hAnsi="Times New Roman" w:cs="Times New Roman"/>
          <w:sz w:val="18"/>
          <w:szCs w:val="18"/>
        </w:rPr>
        <w:t>Según la Organización Mundial del Turismo (OMT) y la Organización Mundial de la Salud (OMS) la participación de las personas mayores en el turismo constituye un medio fundamental para promover un envejecimiento activo, fortaleciendo su salud y sentido de inclusión.</w:t>
      </w:r>
    </w:p>
    <w:p w14:paraId="61D144EE" w14:textId="73DAD230" w:rsidR="00D16462" w:rsidRPr="00D16462" w:rsidRDefault="00D16462" w:rsidP="00D16462">
      <w:pPr>
        <w:spacing w:after="0"/>
        <w:jc w:val="both"/>
        <w:rPr>
          <w:rFonts w:ascii="Times New Roman" w:hAnsi="Times New Roman" w:cs="Times New Roman"/>
          <w:sz w:val="18"/>
          <w:szCs w:val="18"/>
        </w:rPr>
      </w:pPr>
      <w:r w:rsidRPr="00D16462">
        <w:rPr>
          <w:rFonts w:ascii="Times New Roman" w:hAnsi="Times New Roman" w:cs="Times New Roman"/>
          <w:sz w:val="18"/>
          <w:szCs w:val="18"/>
        </w:rPr>
        <w:tab/>
      </w:r>
    </w:p>
    <w:p w14:paraId="344E4B7C" w14:textId="7564FF07" w:rsidR="00D16462" w:rsidRDefault="00D16462" w:rsidP="00D16462">
      <w:pPr>
        <w:spacing w:after="0"/>
        <w:jc w:val="both"/>
        <w:rPr>
          <w:rFonts w:ascii="Times New Roman" w:hAnsi="Times New Roman" w:cs="Times New Roman"/>
          <w:sz w:val="18"/>
          <w:szCs w:val="18"/>
        </w:rPr>
      </w:pPr>
      <w:r w:rsidRPr="00D16462">
        <w:rPr>
          <w:rFonts w:ascii="Times New Roman" w:hAnsi="Times New Roman" w:cs="Times New Roman"/>
          <w:sz w:val="18"/>
          <w:szCs w:val="18"/>
        </w:rPr>
        <w:t xml:space="preserve">En Europa, el turismo senior ha evolucionado siendo un nicho creciente que requiere, accesibilidad, seguridad y sostenibilidad. Según </w:t>
      </w:r>
      <w:proofErr w:type="spellStart"/>
      <w:r w:rsidRPr="00D16462">
        <w:rPr>
          <w:rFonts w:ascii="Times New Roman" w:hAnsi="Times New Roman" w:cs="Times New Roman"/>
          <w:sz w:val="18"/>
          <w:szCs w:val="18"/>
        </w:rPr>
        <w:t>Campolo</w:t>
      </w:r>
      <w:proofErr w:type="spellEnd"/>
      <w:r w:rsidRPr="00D16462">
        <w:rPr>
          <w:rFonts w:ascii="Times New Roman" w:hAnsi="Times New Roman" w:cs="Times New Roman"/>
          <w:sz w:val="18"/>
          <w:szCs w:val="18"/>
        </w:rPr>
        <w:t xml:space="preserve">, </w:t>
      </w:r>
      <w:proofErr w:type="spellStart"/>
      <w:r w:rsidRPr="00D16462">
        <w:rPr>
          <w:rFonts w:ascii="Times New Roman" w:hAnsi="Times New Roman" w:cs="Times New Roman"/>
          <w:sz w:val="18"/>
          <w:szCs w:val="18"/>
        </w:rPr>
        <w:t>Giannetto</w:t>
      </w:r>
      <w:proofErr w:type="spellEnd"/>
      <w:r w:rsidRPr="00D16462">
        <w:rPr>
          <w:rFonts w:ascii="Times New Roman" w:hAnsi="Times New Roman" w:cs="Times New Roman"/>
          <w:sz w:val="18"/>
          <w:szCs w:val="18"/>
        </w:rPr>
        <w:t xml:space="preserve">, </w:t>
      </w:r>
      <w:proofErr w:type="spellStart"/>
      <w:r w:rsidRPr="00D16462">
        <w:rPr>
          <w:rFonts w:ascii="Times New Roman" w:hAnsi="Times New Roman" w:cs="Times New Roman"/>
          <w:sz w:val="18"/>
          <w:szCs w:val="18"/>
        </w:rPr>
        <w:t>Lanfranchi</w:t>
      </w:r>
      <w:proofErr w:type="spellEnd"/>
      <w:r w:rsidRPr="00D16462">
        <w:rPr>
          <w:rFonts w:ascii="Times New Roman" w:hAnsi="Times New Roman" w:cs="Times New Roman"/>
          <w:sz w:val="18"/>
          <w:szCs w:val="18"/>
        </w:rPr>
        <w:t xml:space="preserve"> y De Pascale (2024), los mayores tienden a preferir destinos naturales, menos masificados y más orientados al bienestar, especialmente tras la pandemia de COVID-19, que modificó significativamente los patrones de viaje. Dicho estudio destaca que el contacto con la naturaleza y las actividades recreativas al aire libre promueven un envejecimiento saludable y una mayor satisfacción vital.</w:t>
      </w:r>
    </w:p>
    <w:p w14:paraId="3E98A33C" w14:textId="77777777" w:rsidR="00481A46" w:rsidRPr="00D16462" w:rsidRDefault="00481A46" w:rsidP="00D16462">
      <w:pPr>
        <w:spacing w:after="0"/>
        <w:jc w:val="both"/>
        <w:rPr>
          <w:rFonts w:ascii="Times New Roman" w:hAnsi="Times New Roman" w:cs="Times New Roman"/>
          <w:sz w:val="18"/>
          <w:szCs w:val="18"/>
        </w:rPr>
      </w:pPr>
    </w:p>
    <w:p w14:paraId="3AB29E00" w14:textId="1FE8335E" w:rsidR="00D16462" w:rsidRDefault="00D16462" w:rsidP="00D16462">
      <w:pPr>
        <w:spacing w:after="0"/>
        <w:jc w:val="both"/>
        <w:rPr>
          <w:rFonts w:ascii="Times New Roman" w:hAnsi="Times New Roman" w:cs="Times New Roman"/>
          <w:sz w:val="18"/>
          <w:szCs w:val="18"/>
        </w:rPr>
      </w:pPr>
      <w:r w:rsidRPr="00D16462">
        <w:rPr>
          <w:rFonts w:ascii="Times New Roman" w:hAnsi="Times New Roman" w:cs="Times New Roman"/>
          <w:sz w:val="18"/>
          <w:szCs w:val="18"/>
        </w:rPr>
        <w:t>Desde un punto de vista económico, Sánchez-Ollero, Sánchez-Cubo y Urrestarazu (2025) evidenciaron que factores como la renta disponible, la situación laboral del hogar y el tamaño del municipio de residencia determinan el gasto turístico de los mayores en Europa. Lo que demuestra que los adultos mayores mantienen patrones de consumo estables, aunque se vean condicionados por sus ingresos. El gasto en turismo esta principalmente relacionado con seguridad financiera lo que refuerza la importancia de políticas públicas que garanticen pensiones adecuadas y oportunidades de ocio accesibles.</w:t>
      </w:r>
    </w:p>
    <w:p w14:paraId="2A074EC1" w14:textId="77777777" w:rsidR="00481A46" w:rsidRPr="00D16462" w:rsidRDefault="00481A46" w:rsidP="00D16462">
      <w:pPr>
        <w:spacing w:after="0"/>
        <w:jc w:val="both"/>
        <w:rPr>
          <w:rFonts w:ascii="Times New Roman" w:hAnsi="Times New Roman" w:cs="Times New Roman"/>
          <w:sz w:val="18"/>
          <w:szCs w:val="18"/>
        </w:rPr>
      </w:pPr>
    </w:p>
    <w:p w14:paraId="71644A8D" w14:textId="001A9079" w:rsidR="00D16462" w:rsidRPr="00D16462" w:rsidRDefault="00D16462" w:rsidP="00D16462">
      <w:pPr>
        <w:spacing w:after="0"/>
        <w:jc w:val="both"/>
        <w:rPr>
          <w:rFonts w:ascii="Times New Roman" w:hAnsi="Times New Roman" w:cs="Times New Roman"/>
          <w:sz w:val="18"/>
          <w:szCs w:val="18"/>
        </w:rPr>
      </w:pPr>
      <w:r w:rsidRPr="00D16462">
        <w:rPr>
          <w:rFonts w:ascii="Times New Roman" w:hAnsi="Times New Roman" w:cs="Times New Roman"/>
          <w:sz w:val="18"/>
          <w:szCs w:val="18"/>
        </w:rPr>
        <w:t xml:space="preserve">De manera complementaria, </w:t>
      </w:r>
      <w:proofErr w:type="spellStart"/>
      <w:r w:rsidRPr="00D16462">
        <w:rPr>
          <w:rFonts w:ascii="Times New Roman" w:hAnsi="Times New Roman" w:cs="Times New Roman"/>
          <w:sz w:val="18"/>
          <w:szCs w:val="18"/>
        </w:rPr>
        <w:t>Markiewicz-Patkowska</w:t>
      </w:r>
      <w:proofErr w:type="spellEnd"/>
      <w:r w:rsidRPr="00D16462">
        <w:rPr>
          <w:rFonts w:ascii="Times New Roman" w:hAnsi="Times New Roman" w:cs="Times New Roman"/>
          <w:sz w:val="18"/>
          <w:szCs w:val="18"/>
        </w:rPr>
        <w:t xml:space="preserve">, </w:t>
      </w:r>
      <w:proofErr w:type="spellStart"/>
      <w:r w:rsidRPr="00D16462">
        <w:rPr>
          <w:rFonts w:ascii="Times New Roman" w:hAnsi="Times New Roman" w:cs="Times New Roman"/>
          <w:sz w:val="18"/>
          <w:szCs w:val="18"/>
        </w:rPr>
        <w:t>Forlicz</w:t>
      </w:r>
      <w:proofErr w:type="spellEnd"/>
      <w:r w:rsidRPr="00D16462">
        <w:rPr>
          <w:rFonts w:ascii="Times New Roman" w:hAnsi="Times New Roman" w:cs="Times New Roman"/>
          <w:sz w:val="18"/>
          <w:szCs w:val="18"/>
        </w:rPr>
        <w:t xml:space="preserve">, </w:t>
      </w:r>
      <w:proofErr w:type="spellStart"/>
      <w:r w:rsidRPr="00D16462">
        <w:rPr>
          <w:rFonts w:ascii="Times New Roman" w:hAnsi="Times New Roman" w:cs="Times New Roman"/>
          <w:sz w:val="18"/>
          <w:szCs w:val="18"/>
        </w:rPr>
        <w:t>Karpiski</w:t>
      </w:r>
      <w:proofErr w:type="spellEnd"/>
      <w:r w:rsidRPr="00D16462">
        <w:rPr>
          <w:rFonts w:ascii="Times New Roman" w:hAnsi="Times New Roman" w:cs="Times New Roman"/>
          <w:sz w:val="18"/>
          <w:szCs w:val="18"/>
        </w:rPr>
        <w:t xml:space="preserve"> y </w:t>
      </w:r>
      <w:proofErr w:type="spellStart"/>
      <w:r w:rsidRPr="00D16462">
        <w:rPr>
          <w:rFonts w:ascii="Times New Roman" w:hAnsi="Times New Roman" w:cs="Times New Roman"/>
          <w:sz w:val="18"/>
          <w:szCs w:val="18"/>
        </w:rPr>
        <w:t>Tabari</w:t>
      </w:r>
      <w:proofErr w:type="spellEnd"/>
      <w:r w:rsidRPr="00D16462">
        <w:rPr>
          <w:rFonts w:ascii="Times New Roman" w:hAnsi="Times New Roman" w:cs="Times New Roman"/>
          <w:sz w:val="18"/>
          <w:szCs w:val="18"/>
        </w:rPr>
        <w:t xml:space="preserve"> (2024) analizaron los factores socioeconómicos que influyen en las decisiones de viaje de los adultos mayores en Polonia, encontrando que el nivel educativo, el ingreso y la situación familiar determinan el tipo de agencia o modalidad turística elegida. Los seniors con mayores ingresos tienden a recurrir a agencias nacionales o internacionales, mientras que aquellos con menos recursos prefieren clubes de adultos mayores o viajes organizados por parroquias. Lo que muestra una diversidad del mercado senior y la necesidad de segmentar la oferta.</w:t>
      </w:r>
    </w:p>
    <w:p w14:paraId="04D369EF" w14:textId="77777777" w:rsidR="00D16462" w:rsidRPr="00D16462" w:rsidRDefault="00D16462" w:rsidP="00DD3741">
      <w:pPr>
        <w:rPr>
          <w:rFonts w:ascii="Times New Roman" w:hAnsi="Times New Roman"/>
          <w:b/>
          <w:bCs/>
          <w:szCs w:val="24"/>
        </w:rPr>
      </w:pPr>
    </w:p>
    <w:p w14:paraId="665A3158" w14:textId="7F32979B" w:rsidR="00D07BBE" w:rsidRDefault="007C334D" w:rsidP="007C334D">
      <w:pPr>
        <w:rPr>
          <w:rFonts w:ascii="Times New Roman" w:hAnsi="Times New Roman" w:cs="Times New Roman"/>
          <w:sz w:val="18"/>
          <w:szCs w:val="18"/>
        </w:rPr>
      </w:pPr>
      <w:r w:rsidRPr="007C334D">
        <w:rPr>
          <w:rFonts w:ascii="Times New Roman" w:hAnsi="Times New Roman"/>
          <w:b/>
          <w:bCs/>
          <w:szCs w:val="24"/>
        </w:rPr>
        <w:t>7.</w:t>
      </w:r>
      <w:r w:rsidR="00DD3741" w:rsidRPr="007C334D">
        <w:rPr>
          <w:rFonts w:ascii="Times New Roman" w:hAnsi="Times New Roman"/>
          <w:b/>
          <w:bCs/>
          <w:szCs w:val="24"/>
        </w:rPr>
        <w:t xml:space="preserve"> </w:t>
      </w:r>
      <w:r w:rsidR="005F542B" w:rsidRPr="007C334D">
        <w:rPr>
          <w:rFonts w:ascii="Times New Roman" w:hAnsi="Times New Roman"/>
          <w:b/>
          <w:bCs/>
          <w:szCs w:val="24"/>
        </w:rPr>
        <w:t>Resultados obtenidos</w:t>
      </w:r>
      <w:r w:rsidR="005F542B" w:rsidRPr="00E26EE2">
        <w:rPr>
          <w:rFonts w:ascii="Times New Roman" w:hAnsi="Times New Roman" w:cs="Times New Roman"/>
          <w:sz w:val="18"/>
          <w:szCs w:val="18"/>
        </w:rPr>
        <w:br/>
      </w:r>
      <w:r w:rsidR="005F542B" w:rsidRPr="00E26EE2">
        <w:rPr>
          <w:rFonts w:ascii="Times New Roman" w:hAnsi="Times New Roman" w:cs="Times New Roman"/>
          <w:sz w:val="18"/>
          <w:szCs w:val="18"/>
        </w:rPr>
        <w:br/>
      </w:r>
      <w:r w:rsidR="00746354" w:rsidRPr="00746354">
        <w:rPr>
          <w:rFonts w:ascii="Times New Roman" w:hAnsi="Times New Roman" w:cs="Times New Roman"/>
          <w:sz w:val="18"/>
          <w:szCs w:val="18"/>
        </w:rPr>
        <w:t>Los resultados de la revisión sistemática permitieron organizar la información en siete categorías temáticas, las cuales muestran cómo la literatura reciente ha abordado el turismo senior dentro del marco de la economía plateada. Esta clasificación permite comprender, por una parte, la evolución conceptual del fenómeno y, por otra, las principales estrategias, características territoriales y factores de éxito asociados al desarrollo de una oferta turística orientada a personas mayores. En conjunto, los hallazgos evidencian que el turismo senior ha dejado de entenderse únicamente como un nicho etario para consolidarse como un campo estratégico vinculado al bienestar, la accesibilidad, la sostenibilidad y la innovación en servicios.</w:t>
      </w:r>
    </w:p>
    <w:p w14:paraId="3669A98D" w14:textId="681705B0" w:rsidR="00746354" w:rsidRPr="00746354" w:rsidRDefault="00746354" w:rsidP="00746354">
      <w:pPr>
        <w:rPr>
          <w:rFonts w:ascii="Times New Roman" w:hAnsi="Times New Roman" w:cs="Times New Roman"/>
          <w:b/>
          <w:bCs/>
          <w:sz w:val="18"/>
          <w:szCs w:val="18"/>
        </w:rPr>
      </w:pPr>
      <w:r w:rsidRPr="00746354">
        <w:rPr>
          <w:rFonts w:ascii="Times New Roman" w:hAnsi="Times New Roman" w:cs="Times New Roman"/>
          <w:b/>
          <w:bCs/>
          <w:sz w:val="18"/>
          <w:szCs w:val="18"/>
        </w:rPr>
        <w:t>7.1 Definición y evolución conceptual del turismo senior</w:t>
      </w:r>
    </w:p>
    <w:p w14:paraId="52EF1C7A" w14:textId="50FFD308" w:rsidR="00746354" w:rsidRDefault="00746354" w:rsidP="00746354">
      <w:pPr>
        <w:rPr>
          <w:rFonts w:ascii="Times New Roman" w:hAnsi="Times New Roman" w:cs="Times New Roman"/>
          <w:sz w:val="18"/>
          <w:szCs w:val="18"/>
        </w:rPr>
      </w:pPr>
      <w:r w:rsidRPr="00746354">
        <w:rPr>
          <w:rFonts w:ascii="Times New Roman" w:hAnsi="Times New Roman" w:cs="Times New Roman"/>
          <w:sz w:val="18"/>
          <w:szCs w:val="18"/>
        </w:rPr>
        <w:t xml:space="preserve">La literatura revisada muestra que no existe una definición única y cerrada del turismo senior. Más que una categoría determinada exclusivamente por la edad cronológica, el concepto ha evolucionado hacia una comprensión más amplia, en la que intervienen factores como la edad </w:t>
      </w:r>
      <w:proofErr w:type="spellStart"/>
      <w:r w:rsidRPr="00746354">
        <w:rPr>
          <w:rFonts w:ascii="Times New Roman" w:hAnsi="Times New Roman" w:cs="Times New Roman"/>
          <w:sz w:val="18"/>
          <w:szCs w:val="18"/>
        </w:rPr>
        <w:t>autopercibida</w:t>
      </w:r>
      <w:proofErr w:type="spellEnd"/>
      <w:r w:rsidRPr="00746354">
        <w:rPr>
          <w:rFonts w:ascii="Times New Roman" w:hAnsi="Times New Roman" w:cs="Times New Roman"/>
          <w:sz w:val="18"/>
          <w:szCs w:val="18"/>
        </w:rPr>
        <w:t>, los estilos de vida, la situación funcional, las motivaciones de viaje y el contexto sociocultural. Los estudios más recientes coinciden en que este segmento no puede tratarse como homogéneo, pues integra realidades muy diversas en términos de capacidades, expectativas y condiciones económicas. Asimismo, el concepto se vincula cada vez más con la accesibilidad, la inclusión, la calidad de vida y el envejecimiento activo, lo que lo posiciona como un componente central de la economía plateada.</w:t>
      </w:r>
    </w:p>
    <w:p w14:paraId="188D9B15" w14:textId="2A8FC220" w:rsidR="00746354" w:rsidRPr="00746354" w:rsidRDefault="00746354" w:rsidP="00746354">
      <w:pPr>
        <w:rPr>
          <w:rFonts w:ascii="Times New Roman" w:hAnsi="Times New Roman" w:cs="Times New Roman"/>
          <w:b/>
          <w:bCs/>
          <w:sz w:val="18"/>
          <w:szCs w:val="18"/>
        </w:rPr>
      </w:pPr>
      <w:r w:rsidRPr="00746354">
        <w:rPr>
          <w:rFonts w:ascii="Times New Roman" w:hAnsi="Times New Roman" w:cs="Times New Roman"/>
          <w:b/>
          <w:bCs/>
          <w:sz w:val="18"/>
          <w:szCs w:val="18"/>
        </w:rPr>
        <w:t>7.2 Estrategias de diseño e implementación de la oferta turística</w:t>
      </w:r>
    </w:p>
    <w:p w14:paraId="014FAEBB" w14:textId="0B83373E" w:rsidR="00746354" w:rsidRDefault="00746354" w:rsidP="00746354">
      <w:pPr>
        <w:rPr>
          <w:rFonts w:ascii="Times New Roman" w:hAnsi="Times New Roman" w:cs="Times New Roman"/>
          <w:sz w:val="18"/>
          <w:szCs w:val="18"/>
        </w:rPr>
      </w:pPr>
      <w:r w:rsidRPr="00746354">
        <w:rPr>
          <w:rFonts w:ascii="Times New Roman" w:hAnsi="Times New Roman" w:cs="Times New Roman"/>
          <w:sz w:val="18"/>
          <w:szCs w:val="18"/>
        </w:rPr>
        <w:t>En esta categoría se agrupan las estrategias identificadas para atraer, atender y fidelizar al turista senior. La revisión evidencia que las acciones más relevantes se relacionan con el diseño de productos personalizados, la incorporación de apoyos físicos y relacionales durante el viaje, la mejora de la experiencia en tours guiados, la creación de servicios con enfoque intergeneracional y el fortalecimiento de propuestas orientadas al bienestar, la naturaleza y la seguridad. También se destacan estrategias de segmentación basadas en preferencias y estilos de viaje, así como la necesidad de construir ofertas flexibles que respondan a trayectorias de vida diferenciadas, más allá de cortes etarios rígidos. En este sentido, la literatura sugiere que las experiencias más efectivas son aquellas que combinan accesibilidad, confianza, personalización y valor simbólico para las personas mayores.</w:t>
      </w:r>
    </w:p>
    <w:p w14:paraId="5E779001" w14:textId="6678277D" w:rsidR="00746354" w:rsidRPr="00746354" w:rsidRDefault="00746354" w:rsidP="00746354">
      <w:pPr>
        <w:rPr>
          <w:rFonts w:ascii="Times New Roman" w:hAnsi="Times New Roman" w:cs="Times New Roman"/>
          <w:b/>
          <w:bCs/>
          <w:sz w:val="18"/>
          <w:szCs w:val="18"/>
        </w:rPr>
      </w:pPr>
      <w:r w:rsidRPr="00746354">
        <w:rPr>
          <w:rFonts w:ascii="Times New Roman" w:hAnsi="Times New Roman" w:cs="Times New Roman"/>
          <w:b/>
          <w:bCs/>
          <w:sz w:val="18"/>
          <w:szCs w:val="18"/>
        </w:rPr>
        <w:t>7.3 Accesibilidad, inclusión y reducción de barreras</w:t>
      </w:r>
    </w:p>
    <w:p w14:paraId="34A75421" w14:textId="3EE961F5" w:rsidR="007C334D" w:rsidRDefault="00746354" w:rsidP="00746354">
      <w:pPr>
        <w:rPr>
          <w:rFonts w:ascii="Times New Roman" w:hAnsi="Times New Roman" w:cs="Times New Roman"/>
          <w:sz w:val="18"/>
          <w:szCs w:val="18"/>
        </w:rPr>
      </w:pPr>
      <w:r w:rsidRPr="00746354">
        <w:rPr>
          <w:rFonts w:ascii="Times New Roman" w:hAnsi="Times New Roman" w:cs="Times New Roman"/>
          <w:sz w:val="18"/>
          <w:szCs w:val="18"/>
        </w:rPr>
        <w:t>Una de las líneas más consistentes en la revisión se relaciona con la identificación de barreras que limitan la participación turística de las personas mayores. Entre ellas aparecen restricciones físicas, tecnológicas, económicas, informativas y psicosociales. Frente a este panorama, los estudios coinciden en la necesidad de desarrollar entornos turísticos accesibles, con señalización clara, infraestructura sin barreras, transporte adaptado, información comprensible y canales de atención diversos. La accesibilidad deja de ser entendida como un requisito secundario y pasa a constituirse en un eje de competitividad y equidad. De igual forma, se reconoce que muchas restricciones no eliminan por completo la intención de viajar, sino que obligan a negociar condiciones del viaje, por lo que la flexibilidad y el acompañamiento se convierten en elementos decisivos.</w:t>
      </w:r>
    </w:p>
    <w:p w14:paraId="0522F3A0" w14:textId="56421664" w:rsidR="00746354" w:rsidRPr="00746354" w:rsidRDefault="00746354" w:rsidP="00746354">
      <w:pPr>
        <w:rPr>
          <w:rFonts w:ascii="Times New Roman" w:hAnsi="Times New Roman" w:cs="Times New Roman"/>
          <w:b/>
          <w:bCs/>
          <w:sz w:val="18"/>
          <w:szCs w:val="18"/>
        </w:rPr>
      </w:pPr>
      <w:r w:rsidRPr="00746354">
        <w:rPr>
          <w:rFonts w:ascii="Times New Roman" w:hAnsi="Times New Roman" w:cs="Times New Roman"/>
          <w:b/>
          <w:bCs/>
          <w:sz w:val="18"/>
          <w:szCs w:val="18"/>
        </w:rPr>
        <w:t>7.4 Turismo senior, bienestar y envejecimiento activo</w:t>
      </w:r>
    </w:p>
    <w:p w14:paraId="1A5FD4BD" w14:textId="0CC2E0B2" w:rsidR="00746354" w:rsidRDefault="00746354" w:rsidP="00746354">
      <w:pPr>
        <w:rPr>
          <w:rFonts w:ascii="Times New Roman" w:hAnsi="Times New Roman" w:cs="Times New Roman"/>
          <w:sz w:val="18"/>
          <w:szCs w:val="18"/>
        </w:rPr>
      </w:pPr>
      <w:r w:rsidRPr="00746354">
        <w:rPr>
          <w:rFonts w:ascii="Times New Roman" w:hAnsi="Times New Roman" w:cs="Times New Roman"/>
          <w:sz w:val="18"/>
          <w:szCs w:val="18"/>
        </w:rPr>
        <w:t xml:space="preserve">La revisión evidencia que una parte importante de la literatura concibe el turismo senior como una práctica asociada al bienestar integral. Los hallazgos relacionan la experiencia turística con mejoras en la calidad de vida, la salud psicológica, la socialización, la satisfacción vital y el envejecimiento saludable. En particular, se observa que las experiencias de naturaleza, los viajes culturales, las actividades al aire libre, los entornos termales y las propuestas con sentido personal o emocional favorecen </w:t>
      </w:r>
      <w:r w:rsidRPr="00746354">
        <w:rPr>
          <w:rFonts w:ascii="Times New Roman" w:hAnsi="Times New Roman" w:cs="Times New Roman"/>
          <w:sz w:val="18"/>
          <w:szCs w:val="18"/>
        </w:rPr>
        <w:lastRenderedPageBreak/>
        <w:t>procesos de descanso, autonomía, conexión social y resignificación biográfica. De este modo, el turismo aparece no solo como actividad de ocio, sino también como una intervención que puede fortalecer capacidades funcionales, vínculos sociales y bienestar subjetivo en la vejez.</w:t>
      </w:r>
    </w:p>
    <w:p w14:paraId="0657925C" w14:textId="77777777" w:rsidR="00746354" w:rsidRDefault="00746354" w:rsidP="00746354">
      <w:pPr>
        <w:rPr>
          <w:rFonts w:ascii="Times New Roman" w:hAnsi="Times New Roman" w:cs="Times New Roman"/>
          <w:b/>
          <w:bCs/>
          <w:sz w:val="18"/>
          <w:szCs w:val="18"/>
        </w:rPr>
      </w:pPr>
      <w:r w:rsidRPr="00746354">
        <w:rPr>
          <w:rFonts w:ascii="Times New Roman" w:hAnsi="Times New Roman" w:cs="Times New Roman"/>
          <w:b/>
          <w:bCs/>
          <w:sz w:val="18"/>
          <w:szCs w:val="18"/>
        </w:rPr>
        <w:t>7.5 Transformación digital y nuevos entornos de interacción turística</w:t>
      </w:r>
    </w:p>
    <w:p w14:paraId="2B32D63F" w14:textId="531C78EA" w:rsidR="00746354" w:rsidRPr="00746354" w:rsidRDefault="00746354" w:rsidP="00746354">
      <w:pPr>
        <w:rPr>
          <w:rFonts w:ascii="Times New Roman" w:hAnsi="Times New Roman" w:cs="Times New Roman"/>
          <w:b/>
          <w:bCs/>
          <w:sz w:val="18"/>
          <w:szCs w:val="18"/>
        </w:rPr>
      </w:pPr>
      <w:r w:rsidRPr="00746354">
        <w:rPr>
          <w:rFonts w:ascii="Times New Roman" w:hAnsi="Times New Roman" w:cs="Times New Roman"/>
          <w:sz w:val="18"/>
          <w:szCs w:val="18"/>
        </w:rPr>
        <w:t>Otra categoría relevante corresponde al papel de la tecnología en el turismo senior. Los estudios muestran que la transformación digital ha abierto oportunidades para ampliar la participación, mejorar la planificación del viaje y fortalecer la relación entre turistas mayores, destinos y marcas. Se destacan fenómenos como el uso de redes sociales, la comunicación digital segmentada, los servicios hoteleros inteligentes y la realidad virtual aplicada a experiencias turísticas. No obstante, la literatura también advierte que la brecha digital sigue siendo una barrera importante, ya que no todos los adultos mayores poseen el mismo nivel de alfabetización tecnológica. Por ello, los autores coinciden en que la digitalización del turismo senior solo resulta efectiva cuando se acompaña de usabilidad real, apoyo humano, interfaces simples y canales no digitales que eviten nuevas formas de exclusión.</w:t>
      </w:r>
    </w:p>
    <w:p w14:paraId="0F875DDB" w14:textId="689695BB" w:rsidR="00746354" w:rsidRPr="00746354" w:rsidRDefault="00746354" w:rsidP="00746354">
      <w:pPr>
        <w:rPr>
          <w:rFonts w:ascii="Times New Roman" w:hAnsi="Times New Roman" w:cs="Times New Roman"/>
          <w:b/>
          <w:bCs/>
          <w:sz w:val="18"/>
          <w:szCs w:val="18"/>
        </w:rPr>
      </w:pPr>
      <w:r w:rsidRPr="00746354">
        <w:rPr>
          <w:rFonts w:ascii="Times New Roman" w:hAnsi="Times New Roman" w:cs="Times New Roman"/>
          <w:b/>
          <w:bCs/>
          <w:sz w:val="18"/>
          <w:szCs w:val="18"/>
        </w:rPr>
        <w:t>7.6 Características territoriales y aprendizajes regionales del turismo senior</w:t>
      </w:r>
    </w:p>
    <w:p w14:paraId="50EF3760" w14:textId="426E681C" w:rsidR="00746354" w:rsidRDefault="00746354" w:rsidP="00746354">
      <w:pPr>
        <w:rPr>
          <w:rFonts w:ascii="Times New Roman" w:hAnsi="Times New Roman" w:cs="Times New Roman"/>
          <w:sz w:val="18"/>
          <w:szCs w:val="18"/>
        </w:rPr>
      </w:pPr>
      <w:r w:rsidRPr="00746354">
        <w:rPr>
          <w:rFonts w:ascii="Times New Roman" w:hAnsi="Times New Roman" w:cs="Times New Roman"/>
          <w:sz w:val="18"/>
          <w:szCs w:val="18"/>
        </w:rPr>
        <w:t>Los resultados muestran que el turismo senior adopta rasgos diferenciados según el contexto geográfico. En Asia predominan estrategias ligadas a la innovación digital, la interacción en redes sociales, la realidad virtual y nuevos modelos de negocio para seniors, consolidando a esta región como referente en innovación aplicada al segmento. En África, la literatura enfatiza el valor del turismo verde y de los espacios naturales como oportunidad para articular sostenibilidad, envejecimiento activo y desarrollo local. En Europa se observan avances en segmentación, análisis del gasto, adaptación de la oferta y fortalecimiento de destinos seguros y de naturaleza, especialmente en el escenario posterior a la pandemia. En Oceanía y Norteamérica aparecen con mayor fuerza dimensiones vinculadas a la memoria, el duelo, la experiencia significativa y la construcción biográfica del viaje. Finalmente, en Latinoamérica se identifican aportes centrados en género, seguridad, accesibilidad y potencial gerontológico del territorio, aunque también se confirma la persistencia de vacíos de investigación y de política pública específica para este segmento.</w:t>
      </w:r>
    </w:p>
    <w:p w14:paraId="71A45668" w14:textId="73FB1D9E" w:rsidR="00746354" w:rsidRPr="00746354" w:rsidRDefault="00746354" w:rsidP="00746354">
      <w:pPr>
        <w:rPr>
          <w:rFonts w:ascii="Times New Roman" w:hAnsi="Times New Roman" w:cs="Times New Roman"/>
          <w:b/>
          <w:bCs/>
          <w:sz w:val="18"/>
          <w:szCs w:val="18"/>
        </w:rPr>
      </w:pPr>
      <w:r w:rsidRPr="00746354">
        <w:rPr>
          <w:rFonts w:ascii="Times New Roman" w:hAnsi="Times New Roman" w:cs="Times New Roman"/>
          <w:b/>
          <w:bCs/>
          <w:sz w:val="18"/>
          <w:szCs w:val="18"/>
        </w:rPr>
        <w:t>7.7 Determinantes de éxito en la consolidación del turismo senior</w:t>
      </w:r>
    </w:p>
    <w:p w14:paraId="209CE1F3" w14:textId="4893BAF5" w:rsidR="00746354" w:rsidRDefault="00746354" w:rsidP="00746354">
      <w:pPr>
        <w:rPr>
          <w:rFonts w:ascii="Times New Roman" w:hAnsi="Times New Roman" w:cs="Times New Roman"/>
          <w:sz w:val="18"/>
          <w:szCs w:val="18"/>
        </w:rPr>
      </w:pPr>
      <w:r w:rsidRPr="00746354">
        <w:rPr>
          <w:rFonts w:ascii="Times New Roman" w:hAnsi="Times New Roman" w:cs="Times New Roman"/>
          <w:sz w:val="18"/>
          <w:szCs w:val="18"/>
        </w:rPr>
        <w:t xml:space="preserve">La literatura revisada permite identificar varios factores que explican el éxito de las estrategias dirigidas al turismo senior. Entre los más relevantes se encuentran la adecuación de la oferta a las necesidades reales del segmento, la integración de accesibilidad y personalización en el modelo de negocio, la superación de brechas digitales, la incorporación de criterios de sostenibilidad, la flexibilidad para negociar restricciones y la medición de variables como satisfacción, duración de la estancia y lealtad. Asimismo, se destaca la importancia del </w:t>
      </w:r>
      <w:proofErr w:type="spellStart"/>
      <w:r w:rsidRPr="00746354">
        <w:rPr>
          <w:rFonts w:ascii="Times New Roman" w:hAnsi="Times New Roman" w:cs="Times New Roman"/>
          <w:sz w:val="18"/>
          <w:szCs w:val="18"/>
        </w:rPr>
        <w:t>co-diseño</w:t>
      </w:r>
      <w:proofErr w:type="spellEnd"/>
      <w:r w:rsidRPr="00746354">
        <w:rPr>
          <w:rFonts w:ascii="Times New Roman" w:hAnsi="Times New Roman" w:cs="Times New Roman"/>
          <w:sz w:val="18"/>
          <w:szCs w:val="18"/>
        </w:rPr>
        <w:t xml:space="preserve"> con personas mayores, la construcción de confianza, la seguridad percibida y la articulación entre actores públicos, privados y comunitarios. En conjunto, estos hallazgos confirman que el éxito </w:t>
      </w:r>
      <w:r w:rsidRPr="00746354">
        <w:rPr>
          <w:rFonts w:ascii="Times New Roman" w:hAnsi="Times New Roman" w:cs="Times New Roman"/>
          <w:sz w:val="18"/>
          <w:szCs w:val="18"/>
        </w:rPr>
        <w:t>del turismo senior no depende únicamente de atraer a una población envejecida, sino de construir propuestas capaces de responder a su diversidad, fortalecer su bienestar y generar valor económico y social de forma sostenible.</w:t>
      </w:r>
    </w:p>
    <w:p w14:paraId="6FDD1C41" w14:textId="4339AD40" w:rsidR="005F542B" w:rsidRPr="00746354" w:rsidRDefault="00746354" w:rsidP="005C27C5">
      <w:pPr>
        <w:jc w:val="both"/>
        <w:rPr>
          <w:rFonts w:ascii="Times New Roman" w:hAnsi="Times New Roman"/>
          <w:b/>
          <w:bCs/>
          <w:szCs w:val="24"/>
        </w:rPr>
      </w:pPr>
      <w:r w:rsidRPr="00746354">
        <w:rPr>
          <w:rFonts w:ascii="Times New Roman" w:hAnsi="Times New Roman"/>
          <w:b/>
          <w:bCs/>
          <w:szCs w:val="24"/>
        </w:rPr>
        <w:t>8.</w:t>
      </w:r>
      <w:r w:rsidR="005C27C5" w:rsidRPr="00746354">
        <w:rPr>
          <w:rFonts w:ascii="Times New Roman" w:hAnsi="Times New Roman"/>
          <w:b/>
          <w:bCs/>
          <w:szCs w:val="24"/>
        </w:rPr>
        <w:t xml:space="preserve"> </w:t>
      </w:r>
      <w:r w:rsidR="005F542B" w:rsidRPr="00746354">
        <w:rPr>
          <w:rFonts w:ascii="Times New Roman" w:hAnsi="Times New Roman"/>
          <w:b/>
          <w:bCs/>
          <w:szCs w:val="24"/>
        </w:rPr>
        <w:t xml:space="preserve">Conclusiones </w:t>
      </w:r>
    </w:p>
    <w:p w14:paraId="7231B0C7" w14:textId="77777777" w:rsidR="007C334D" w:rsidRDefault="007C334D" w:rsidP="007C334D">
      <w:pPr>
        <w:rPr>
          <w:rFonts w:ascii="Times New Roman" w:hAnsi="Times New Roman" w:cs="Times New Roman"/>
          <w:sz w:val="18"/>
          <w:szCs w:val="18"/>
        </w:rPr>
      </w:pPr>
      <w:bookmarkStart w:id="3" w:name="_Toc209385818"/>
      <w:r w:rsidRPr="007C334D">
        <w:rPr>
          <w:rFonts w:ascii="Times New Roman" w:hAnsi="Times New Roman" w:cs="Times New Roman"/>
          <w:sz w:val="18"/>
          <w:szCs w:val="18"/>
        </w:rPr>
        <w:t xml:space="preserve">Desde el análisis bibliométrico realizado en </w:t>
      </w:r>
      <w:proofErr w:type="spellStart"/>
      <w:r w:rsidRPr="007C334D">
        <w:rPr>
          <w:rFonts w:ascii="Times New Roman" w:hAnsi="Times New Roman" w:cs="Times New Roman"/>
          <w:sz w:val="18"/>
          <w:szCs w:val="18"/>
        </w:rPr>
        <w:t>Scopus</w:t>
      </w:r>
      <w:proofErr w:type="spellEnd"/>
      <w:r w:rsidRPr="007C334D">
        <w:rPr>
          <w:rFonts w:ascii="Times New Roman" w:hAnsi="Times New Roman" w:cs="Times New Roman"/>
          <w:sz w:val="18"/>
          <w:szCs w:val="18"/>
        </w:rPr>
        <w:t xml:space="preserve">, se identificaron 374 documentos relacionados con turismo senior y economía plateada, lo que evidencia la amplitud y consolidación progresiva de este campo de estudio. Posteriormente, mediante el proceso de selección y depuración, se incluyeron 71 artículos para el análisis final, a partir de 103 documentos inicialmente identificados y 32 excluidos por no ajustarse a los criterios del estudio. </w:t>
      </w:r>
    </w:p>
    <w:p w14:paraId="1D7CF6C3" w14:textId="60974921" w:rsidR="007C334D" w:rsidRDefault="007C334D" w:rsidP="007C334D">
      <w:pPr>
        <w:rPr>
          <w:rFonts w:ascii="Times New Roman" w:hAnsi="Times New Roman" w:cs="Times New Roman"/>
          <w:sz w:val="18"/>
          <w:szCs w:val="18"/>
        </w:rPr>
      </w:pPr>
      <w:r w:rsidRPr="007C334D">
        <w:rPr>
          <w:rFonts w:ascii="Times New Roman" w:hAnsi="Times New Roman" w:cs="Times New Roman"/>
          <w:sz w:val="18"/>
          <w:szCs w:val="18"/>
        </w:rPr>
        <w:t xml:space="preserve">En términos geográficos, la producción académica se concentra principalmente en China (77 publicaciones), Estados Unidos (53) y Australia (50), mientras que, a nivel de autores, Adela Balderas lidera en número de publicaciones con 7 documentos, y </w:t>
      </w:r>
      <w:proofErr w:type="spellStart"/>
      <w:r w:rsidRPr="007C334D">
        <w:rPr>
          <w:rFonts w:ascii="Times New Roman" w:hAnsi="Times New Roman" w:cs="Times New Roman"/>
          <w:sz w:val="18"/>
          <w:szCs w:val="18"/>
        </w:rPr>
        <w:t>Jinsoo</w:t>
      </w:r>
      <w:proofErr w:type="spellEnd"/>
      <w:r w:rsidRPr="007C334D">
        <w:rPr>
          <w:rFonts w:ascii="Times New Roman" w:hAnsi="Times New Roman" w:cs="Times New Roman"/>
          <w:sz w:val="18"/>
          <w:szCs w:val="18"/>
        </w:rPr>
        <w:t xml:space="preserve"> Hwang destaca como el autor con mayor impacto en citaciones, alcanzando 8.679. Además, la evolución temporal de la producción muestra un crecimiento sostenido, especialmente a partir de 2015, con su punto máximo en 2025, confirmando que el turismo senior es hoy un campo emergente y en expansión dentro de la economía plateada.</w:t>
      </w:r>
    </w:p>
    <w:p w14:paraId="26DD5BB2" w14:textId="25653C25" w:rsidR="00491119" w:rsidRPr="007C334D" w:rsidRDefault="00491119" w:rsidP="007C334D">
      <w:pPr>
        <w:rPr>
          <w:rFonts w:ascii="Times New Roman" w:hAnsi="Times New Roman" w:cs="Times New Roman"/>
          <w:sz w:val="18"/>
          <w:szCs w:val="18"/>
        </w:rPr>
      </w:pPr>
      <w:r w:rsidRPr="00491119">
        <w:rPr>
          <w:rFonts w:ascii="Times New Roman" w:hAnsi="Times New Roman" w:cs="Times New Roman"/>
          <w:sz w:val="18"/>
          <w:szCs w:val="18"/>
        </w:rPr>
        <w:t>Se evidenció que, aunque existe un creciente interés académico y económico por la población adulta mayor como segmento turístico, aún son insuficientes los estudios que articulen de manera integral sus necesidades, motivaciones, condiciones de accesibilidad y potencial de contribución al desarrollo territorial, particularmente en contextos latinoamericanos y regionales como Santander. En este sentido, el estudio aporta una base conceptual y analítica que no solo fortalece el conocimiento sobre este fenómeno emergente, sino que también ofrece lineamientos útiles para el diseño de servicios, la mejora de procesos y la toma de decisiones orientadas a una oferta turística más inclusiva, sostenible y competitiva.</w:t>
      </w:r>
    </w:p>
    <w:p w14:paraId="5E13570D" w14:textId="77777777" w:rsidR="007C334D" w:rsidRPr="007C334D" w:rsidRDefault="007C334D" w:rsidP="007C334D">
      <w:pPr>
        <w:rPr>
          <w:rFonts w:ascii="Times New Roman" w:hAnsi="Times New Roman" w:cs="Times New Roman"/>
          <w:sz w:val="18"/>
          <w:szCs w:val="18"/>
        </w:rPr>
      </w:pPr>
      <w:r w:rsidRPr="007C334D">
        <w:rPr>
          <w:rFonts w:ascii="Times New Roman" w:hAnsi="Times New Roman" w:cs="Times New Roman"/>
          <w:sz w:val="18"/>
          <w:szCs w:val="18"/>
        </w:rPr>
        <w:t>La revisión realizada permite concluir que el turismo senior ha dejado de ser una simple segmentación etaria para consolidarse como un eje estratégico de la economía plateada, al integrar bienestar del adulto mayor, sostenibilidad y competitividad empresarial. En este sentido, la literatura evidencia que su valor no se limita al incremento de la demanda turística, sino que también contribuye al envejecimiento activo, a la dinamización económica de los territorios y a la construcción de ofertas más inclusivas y responsables.</w:t>
      </w:r>
    </w:p>
    <w:p w14:paraId="26FF811D" w14:textId="77777777" w:rsidR="007C334D" w:rsidRPr="007C334D" w:rsidRDefault="007C334D" w:rsidP="007C334D">
      <w:pPr>
        <w:rPr>
          <w:rFonts w:ascii="Times New Roman" w:hAnsi="Times New Roman" w:cs="Times New Roman"/>
          <w:sz w:val="18"/>
          <w:szCs w:val="18"/>
        </w:rPr>
      </w:pPr>
      <w:r w:rsidRPr="007C334D">
        <w:rPr>
          <w:rFonts w:ascii="Times New Roman" w:hAnsi="Times New Roman" w:cs="Times New Roman"/>
          <w:sz w:val="18"/>
          <w:szCs w:val="18"/>
        </w:rPr>
        <w:t>Asimismo, se concluye que la consolidación del turismo senior exige marcos conceptuales más claros que lo diferencien del turismo convencional y lo posicionen como una estrategia integral dentro del modelo de negocio turístico. Esta claridad debe acompañarse de metodologías prácticas y flexibles que permitan identificar oportunidades, articular capacidades internas y externas, y evaluar resultados mediante indicadores como satisfacción, duración de la estancia, lealtad del cliente e impactos económicos, sociales y ambientales.</w:t>
      </w:r>
    </w:p>
    <w:p w14:paraId="330904E3" w14:textId="77777777" w:rsidR="007C334D" w:rsidRPr="007C334D" w:rsidRDefault="007C334D" w:rsidP="007C334D">
      <w:pPr>
        <w:rPr>
          <w:rFonts w:ascii="Times New Roman" w:hAnsi="Times New Roman" w:cs="Times New Roman"/>
          <w:sz w:val="18"/>
          <w:szCs w:val="18"/>
        </w:rPr>
      </w:pPr>
      <w:r w:rsidRPr="007C334D">
        <w:rPr>
          <w:rFonts w:ascii="Times New Roman" w:hAnsi="Times New Roman" w:cs="Times New Roman"/>
          <w:sz w:val="18"/>
          <w:szCs w:val="18"/>
        </w:rPr>
        <w:lastRenderedPageBreak/>
        <w:t xml:space="preserve">De igual forma, los hallazgos muestran que el éxito del turismo senior depende de la cooperación entre múltiples actores, entre ellos empresas turísticas, gobiernos locales, comunidades y organizaciones vinculadas al envejecimiento. La gobernanza participativa, el </w:t>
      </w:r>
      <w:proofErr w:type="spellStart"/>
      <w:r w:rsidRPr="007C334D">
        <w:rPr>
          <w:rFonts w:ascii="Times New Roman" w:hAnsi="Times New Roman" w:cs="Times New Roman"/>
          <w:sz w:val="18"/>
          <w:szCs w:val="18"/>
        </w:rPr>
        <w:t>co-diseño</w:t>
      </w:r>
      <w:proofErr w:type="spellEnd"/>
      <w:r w:rsidRPr="007C334D">
        <w:rPr>
          <w:rFonts w:ascii="Times New Roman" w:hAnsi="Times New Roman" w:cs="Times New Roman"/>
          <w:sz w:val="18"/>
          <w:szCs w:val="18"/>
        </w:rPr>
        <w:t xml:space="preserve"> con personas mayores, la accesibilidad, la personalización del servicio y la incorporación tecnológica con criterios de usabilidad aparecen como factores decisivos para fortalecer la confianza, la adaptación de la oferta y la sostenibilidad de las iniciativas en el tiempo.</w:t>
      </w:r>
    </w:p>
    <w:p w14:paraId="7C0D39A6" w14:textId="77777777" w:rsidR="007C334D" w:rsidRPr="007C334D" w:rsidRDefault="007C334D" w:rsidP="007C334D">
      <w:pPr>
        <w:rPr>
          <w:rFonts w:ascii="Times New Roman" w:hAnsi="Times New Roman" w:cs="Times New Roman"/>
          <w:sz w:val="18"/>
          <w:szCs w:val="18"/>
        </w:rPr>
      </w:pPr>
      <w:r w:rsidRPr="007C334D">
        <w:rPr>
          <w:rFonts w:ascii="Times New Roman" w:hAnsi="Times New Roman" w:cs="Times New Roman"/>
          <w:sz w:val="18"/>
          <w:szCs w:val="18"/>
        </w:rPr>
        <w:t>A nivel empresarial, el análisis permite concluir que el turismo senior, dentro de la economía plateada, debe asumirse como una estrategia de negocio de largo plazo y no como una oferta complementaria para temporadas de baja demanda. La literatura revisada muestra que este segmento puede aportar estancias más largas, menor estacionalidad y un gasto relativamente estable, pero su consolidación depende de que las empresas integren accesibilidad, personalización, seguridad, sostenibilidad y tecnología usable dentro de su propuesta de valor. En consecuencia, la competitividad del sector no se limita a atraer adultos mayores, sino a diseñar experiencias ajustadas a sus trayectorias de vida, medir satisfacción, duración de estancia y lealtad, y articular alianzas con actores públicos, comunitarios y sanitarios que permitan responder de manera flexible a sus necesidades y restricciones.</w:t>
      </w:r>
    </w:p>
    <w:p w14:paraId="2269968F" w14:textId="77777777" w:rsidR="007C334D" w:rsidRPr="007C334D" w:rsidRDefault="007C334D" w:rsidP="007C334D">
      <w:pPr>
        <w:rPr>
          <w:rFonts w:ascii="Times New Roman" w:hAnsi="Times New Roman" w:cs="Times New Roman"/>
          <w:sz w:val="18"/>
          <w:szCs w:val="18"/>
        </w:rPr>
      </w:pPr>
      <w:r w:rsidRPr="007C334D">
        <w:rPr>
          <w:rFonts w:ascii="Times New Roman" w:hAnsi="Times New Roman" w:cs="Times New Roman"/>
          <w:sz w:val="18"/>
          <w:szCs w:val="18"/>
        </w:rPr>
        <w:t>A nivel académico, se concluye que el turismo senior constituye un campo emergente en proceso de consolidación, con crecimiento sostenido de publicaciones y una producción concentrada principalmente en Asia y Europa. Sin embargo, persisten vacíos relevantes, como la falta de consenso conceptual sobre quién es el turista senior, la fragmentación de las redes de investigación, la limitada evidencia empírica en América Latina y la ausencia de metodologías homogéneas que permitan comparar resultados y establecer relaciones causales con mayor rigor. En este sentido, el valor académico de esta investigación radica en sistematizar la literatura mediante una revisión estructurada con enfoque PRISMA, identificar tendencias, estrategias y determinantes de éxito, y ofrecer una base útil para futuras investigaciones aplicadas, incluso desde la ingeniería industrial, en torno al bienestar, la innovación en servicios y la sostenibilidad del turismo senior.</w:t>
      </w:r>
    </w:p>
    <w:p w14:paraId="79AE37D5" w14:textId="77777777" w:rsidR="007C334D" w:rsidRDefault="007C334D" w:rsidP="007C334D">
      <w:pPr>
        <w:rPr>
          <w:rFonts w:ascii="Times New Roman" w:hAnsi="Times New Roman" w:cs="Times New Roman"/>
          <w:sz w:val="18"/>
          <w:szCs w:val="18"/>
        </w:rPr>
      </w:pPr>
      <w:r w:rsidRPr="007C334D">
        <w:rPr>
          <w:rFonts w:ascii="Times New Roman" w:hAnsi="Times New Roman" w:cs="Times New Roman"/>
          <w:sz w:val="18"/>
          <w:szCs w:val="18"/>
        </w:rPr>
        <w:t>El estado del arte confirma que este campo posee un alto potencial transformador, pero aún enfrenta vacíos conceptuales y metodológicos, especialmente por la ausencia de protocolos universales de implementación, la diversidad de enfoques analíticos y la limitada evidencia empírica en América Latina. Por ello, el turismo senior debe entenderse como un proceso dinámico y en evolución, cuya proyección futura dependerá del fortalecimiento de la investigación regional, la estandarización flexible de buenas prácticas y la innovación continua para posicionarlo como una ventaja competitiva sostenible dentro de la economía plateada.</w:t>
      </w:r>
    </w:p>
    <w:p w14:paraId="663E2B33" w14:textId="4BE61B19" w:rsidR="005F542B" w:rsidRPr="00746354" w:rsidRDefault="00746354" w:rsidP="00746354">
      <w:pPr>
        <w:jc w:val="both"/>
        <w:rPr>
          <w:rFonts w:ascii="Times New Roman" w:hAnsi="Times New Roman"/>
          <w:b/>
          <w:bCs/>
          <w:szCs w:val="24"/>
        </w:rPr>
      </w:pPr>
      <w:r>
        <w:rPr>
          <w:rFonts w:ascii="Times New Roman" w:hAnsi="Times New Roman"/>
          <w:b/>
          <w:bCs/>
          <w:szCs w:val="24"/>
        </w:rPr>
        <w:t>9.</w:t>
      </w:r>
      <w:r w:rsidR="005C27C5" w:rsidRPr="00746354">
        <w:rPr>
          <w:rFonts w:ascii="Times New Roman" w:hAnsi="Times New Roman"/>
          <w:b/>
          <w:bCs/>
          <w:szCs w:val="24"/>
        </w:rPr>
        <w:t xml:space="preserve"> </w:t>
      </w:r>
      <w:r w:rsidR="005F542B" w:rsidRPr="00746354">
        <w:rPr>
          <w:rFonts w:ascii="Times New Roman" w:hAnsi="Times New Roman"/>
          <w:b/>
          <w:bCs/>
          <w:szCs w:val="24"/>
        </w:rPr>
        <w:t>Recomendaciones.</w:t>
      </w:r>
      <w:bookmarkEnd w:id="3"/>
    </w:p>
    <w:p w14:paraId="78A143FE" w14:textId="77777777" w:rsidR="007C334D" w:rsidRPr="007C334D" w:rsidRDefault="007C334D" w:rsidP="007C334D">
      <w:pPr>
        <w:rPr>
          <w:rFonts w:ascii="Times New Roman" w:hAnsi="Times New Roman" w:cs="Times New Roman"/>
          <w:sz w:val="18"/>
          <w:szCs w:val="18"/>
        </w:rPr>
      </w:pPr>
      <w:bookmarkStart w:id="4" w:name="_Hlk213671935"/>
      <w:r w:rsidRPr="007C334D">
        <w:rPr>
          <w:rFonts w:ascii="Times New Roman" w:hAnsi="Times New Roman" w:cs="Times New Roman"/>
          <w:sz w:val="18"/>
          <w:szCs w:val="18"/>
        </w:rPr>
        <w:t xml:space="preserve">Los resultados obtenidos permiten formular sugerencias para consolidar el turismo senior como estrategia central en la economía plateada. En primer lugar, es necesario avanzar hacia </w:t>
      </w:r>
      <w:r w:rsidRPr="007C334D">
        <w:rPr>
          <w:rFonts w:ascii="Times New Roman" w:hAnsi="Times New Roman" w:cs="Times New Roman"/>
          <w:sz w:val="18"/>
          <w:szCs w:val="18"/>
        </w:rPr>
        <w:t>marcos conceptuales que lo diferencien del turismo convencional y lo posicionen como eje integrador de bienestar, sostenibilidad y competitividad, evitando que se perciba como una oferta estacional y equipándolo de coherencia económica, social y ambiental.</w:t>
      </w:r>
    </w:p>
    <w:p w14:paraId="5DBA4E00" w14:textId="77777777" w:rsidR="007C334D" w:rsidRPr="007C334D" w:rsidRDefault="007C334D" w:rsidP="007C334D">
      <w:pPr>
        <w:rPr>
          <w:rFonts w:ascii="Times New Roman" w:hAnsi="Times New Roman" w:cs="Times New Roman"/>
          <w:sz w:val="18"/>
          <w:szCs w:val="18"/>
        </w:rPr>
      </w:pPr>
      <w:r w:rsidRPr="007C334D">
        <w:rPr>
          <w:rFonts w:ascii="Times New Roman" w:hAnsi="Times New Roman" w:cs="Times New Roman"/>
          <w:sz w:val="18"/>
          <w:szCs w:val="18"/>
        </w:rPr>
        <w:t xml:space="preserve">Esta base conceptual debe complementarse con metodologías flexibles que orienten su aplicación: identificar oportunidades como la realidad virtual o los espacios verdes, articular recursos internos y externos mediante alianzas entre pymes, gobiernos y organizaciones vinculadas al envejecimiento, y definir mecanismos de evaluación que incluyan satisfacción, duración de estancia y lealtad del cliente senior. La gobernanza participativa, con las personas mayores como </w:t>
      </w:r>
      <w:proofErr w:type="spellStart"/>
      <w:r w:rsidRPr="007C334D">
        <w:rPr>
          <w:rFonts w:ascii="Times New Roman" w:hAnsi="Times New Roman" w:cs="Times New Roman"/>
          <w:sz w:val="18"/>
          <w:szCs w:val="18"/>
        </w:rPr>
        <w:t>co-diseñadoras</w:t>
      </w:r>
      <w:proofErr w:type="spellEnd"/>
      <w:r w:rsidRPr="007C334D">
        <w:rPr>
          <w:rFonts w:ascii="Times New Roman" w:hAnsi="Times New Roman" w:cs="Times New Roman"/>
          <w:sz w:val="18"/>
          <w:szCs w:val="18"/>
        </w:rPr>
        <w:t>, legitima las ofertas y favorece su continuidad, mientras que la integración tecnológica optimiza la gestión y amplía la capacidad de adaptación ante crisis.</w:t>
      </w:r>
    </w:p>
    <w:p w14:paraId="69CA72C0" w14:textId="2C191AB6" w:rsidR="007C334D" w:rsidRDefault="007C334D" w:rsidP="007C334D">
      <w:pPr>
        <w:rPr>
          <w:rFonts w:ascii="Times New Roman" w:hAnsi="Times New Roman" w:cs="Times New Roman"/>
          <w:sz w:val="18"/>
          <w:szCs w:val="18"/>
        </w:rPr>
      </w:pPr>
      <w:r w:rsidRPr="007C334D">
        <w:rPr>
          <w:rFonts w:ascii="Times New Roman" w:hAnsi="Times New Roman" w:cs="Times New Roman"/>
          <w:sz w:val="18"/>
          <w:szCs w:val="18"/>
        </w:rPr>
        <w:t>Finalmente, el turismo senior debe concebirse como un proceso en evolución continua que combina innovación permanente y aprendizaje organizacional. Sistemas de seguimiento con indicadores como frecuencia de viaje, impacto en salud mental y huella ecológica aportarán información clave para la toma de decisiones, posicionando la economía plateada como una ventaja competitiva global.</w:t>
      </w:r>
    </w:p>
    <w:p w14:paraId="31EDD2DD" w14:textId="00D38552" w:rsidR="00E22037" w:rsidRPr="00746354" w:rsidRDefault="00746354" w:rsidP="00746354">
      <w:pPr>
        <w:jc w:val="both"/>
        <w:rPr>
          <w:rFonts w:ascii="Times New Roman" w:hAnsi="Times New Roman"/>
          <w:b/>
          <w:bCs/>
          <w:szCs w:val="24"/>
        </w:rPr>
      </w:pPr>
      <w:r>
        <w:rPr>
          <w:rFonts w:ascii="Times New Roman" w:hAnsi="Times New Roman"/>
          <w:b/>
          <w:bCs/>
          <w:szCs w:val="24"/>
        </w:rPr>
        <w:t xml:space="preserve">10. </w:t>
      </w:r>
      <w:r w:rsidR="006F22A2" w:rsidRPr="00746354">
        <w:rPr>
          <w:rFonts w:ascii="Times New Roman" w:hAnsi="Times New Roman"/>
          <w:b/>
          <w:bCs/>
          <w:szCs w:val="24"/>
        </w:rPr>
        <w:t>BIBLIOGRAFÍA</w:t>
      </w:r>
    </w:p>
    <w:p w14:paraId="2AC28985"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Amoretti, G. F. (2021). Aged people and tourism. Geopolitical, Social Security and Freedom Journal, 4(2), 112–119. https://doi.org/10.2478/gssfj-2021-0015</w:t>
      </w:r>
    </w:p>
    <w:p w14:paraId="04227C86"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 xml:space="preserve">Asan, K., </w:t>
      </w:r>
      <w:proofErr w:type="spellStart"/>
      <w:r w:rsidRPr="007C334D">
        <w:rPr>
          <w:rFonts w:ascii="Times New Roman" w:hAnsi="Times New Roman" w:cs="Times New Roman"/>
          <w:sz w:val="18"/>
          <w:szCs w:val="18"/>
          <w:lang w:val="en-US"/>
        </w:rPr>
        <w:t>Alrawadieh</w:t>
      </w:r>
      <w:proofErr w:type="spellEnd"/>
      <w:r w:rsidRPr="007C334D">
        <w:rPr>
          <w:rFonts w:ascii="Times New Roman" w:hAnsi="Times New Roman" w:cs="Times New Roman"/>
          <w:sz w:val="18"/>
          <w:szCs w:val="18"/>
          <w:lang w:val="en-US"/>
        </w:rPr>
        <w:t>, Z., &amp; Altinay, L. (2024). Connectedness to nature and life satisfaction of seniors: the mediating effects of tourist experience and tourist well-being. Current Issues in Tourism, 27(9), 1496–1512. https://doi-org.bibliotecavirtual.uis.edu.co/10.1080/13683500.2023.2213881</w:t>
      </w:r>
    </w:p>
    <w:p w14:paraId="3A0FE5EA"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Banco Interamericano de Desarrollo. (2020). La economía plateada en América Latina y el Caribe: El envejecimiento como oportunidad para la innovación, el emprendimiento y la inclusión. https://publications.iadb.org/es/economia-plateada-america-latina-caribe</w:t>
      </w:r>
    </w:p>
    <w:p w14:paraId="0EF4158E"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 xml:space="preserve">Bartl, E., Bauer, A., Weigert, M., Karl, M. S., Schmude, J., &amp; </w:t>
      </w:r>
      <w:proofErr w:type="spellStart"/>
      <w:r w:rsidRPr="007C334D">
        <w:rPr>
          <w:rFonts w:ascii="Times New Roman" w:hAnsi="Times New Roman" w:cs="Times New Roman"/>
          <w:sz w:val="18"/>
          <w:szCs w:val="18"/>
          <w:lang w:val="en-US"/>
        </w:rPr>
        <w:t>Kuechenhoff</w:t>
      </w:r>
      <w:proofErr w:type="spellEnd"/>
      <w:r w:rsidRPr="007C334D">
        <w:rPr>
          <w:rFonts w:ascii="Times New Roman" w:hAnsi="Times New Roman" w:cs="Times New Roman"/>
          <w:sz w:val="18"/>
          <w:szCs w:val="18"/>
          <w:lang w:val="en-US"/>
        </w:rPr>
        <w:t>, H. (2024). Disentangling temporal changes in travel behavior: An age-period-cohort analysis based on German travel demand. Annals of Tourism Research Empirical Insights, 5(2), Article 100155. https://doi.org/10.1016/j.annale.2024.100155</w:t>
      </w:r>
    </w:p>
    <w:p w14:paraId="44EBB05E"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Buckley, R. C., &amp; Underdahl, S. (2025). Senior outdoor tourists' injuries, illnesses &amp; infirmities: Reveal or conceal? Journal of Outdoor Recreation and Tourism. https://doi.org/10.1016/j.jort.2025.100912</w:t>
      </w:r>
    </w:p>
    <w:p w14:paraId="20D9E070"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n-US"/>
        </w:rPr>
        <w:t>Buzulukova</w:t>
      </w:r>
      <w:proofErr w:type="spellEnd"/>
      <w:r w:rsidRPr="007C334D">
        <w:rPr>
          <w:rFonts w:ascii="Times New Roman" w:hAnsi="Times New Roman" w:cs="Times New Roman"/>
          <w:sz w:val="18"/>
          <w:szCs w:val="18"/>
          <w:lang w:val="en-US"/>
        </w:rPr>
        <w:t xml:space="preserve">, E., &amp; Lobova, E. (2023). Stimulating the growth of "silver" tourism through the development of relationships and the creation of targeted communications with </w:t>
      </w:r>
      <w:proofErr w:type="spellStart"/>
      <w:r w:rsidRPr="007C334D">
        <w:rPr>
          <w:rFonts w:ascii="Times New Roman" w:hAnsi="Times New Roman" w:cs="Times New Roman"/>
          <w:sz w:val="18"/>
          <w:szCs w:val="18"/>
          <w:lang w:val="en-US"/>
        </w:rPr>
        <w:t>travellers</w:t>
      </w:r>
      <w:proofErr w:type="spellEnd"/>
      <w:r w:rsidRPr="007C334D">
        <w:rPr>
          <w:rFonts w:ascii="Times New Roman" w:hAnsi="Times New Roman" w:cs="Times New Roman"/>
          <w:sz w:val="18"/>
          <w:szCs w:val="18"/>
          <w:lang w:val="en-US"/>
        </w:rPr>
        <w:t>. Population and Economics, 7(4), 103–123. https://doi.org/10.3897/popecon.7.e110202</w:t>
      </w:r>
    </w:p>
    <w:p w14:paraId="6183FDCE"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lastRenderedPageBreak/>
        <w:t>Campolo, M. G., De Pascale, A., Giannetto, C., &amp; Lanfranchi, M. (2022). The determinants of length of stay of Italian senior tourists. Sustainability, 14(20), 13489. https://doi.org/10.1007/978-3-030-93612-9_3</w:t>
      </w:r>
    </w:p>
    <w:p w14:paraId="1FACAEDD"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Campolo, M. G., Giannetto, C., Lanfranchi, M., &amp; De Pascale, A. (2024). Navigating time: A comparative analysis of senior tourists' intentions and length of stay in Italy pre-, during, and post-COVID-19. Sustainability, 16(3), 1067. https://doi.org/10.3390/su16031067</w:t>
      </w:r>
    </w:p>
    <w:p w14:paraId="3EBD24C2"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 xml:space="preserve">Chen, L., Hashim, R., </w:t>
      </w:r>
      <w:proofErr w:type="spellStart"/>
      <w:r w:rsidRPr="007C334D">
        <w:rPr>
          <w:rFonts w:ascii="Times New Roman" w:hAnsi="Times New Roman" w:cs="Times New Roman"/>
          <w:sz w:val="18"/>
          <w:szCs w:val="18"/>
          <w:lang w:val="en-US"/>
        </w:rPr>
        <w:t>Sthapit</w:t>
      </w:r>
      <w:proofErr w:type="spellEnd"/>
      <w:r w:rsidRPr="007C334D">
        <w:rPr>
          <w:rFonts w:ascii="Times New Roman" w:hAnsi="Times New Roman" w:cs="Times New Roman"/>
          <w:sz w:val="18"/>
          <w:szCs w:val="18"/>
          <w:lang w:val="en-US"/>
        </w:rPr>
        <w:t xml:space="preserve">, E., Yan, Z., &amp; Garrod, B. (2025). Exploring the impact of travel vlog attributes on silver tourists' </w:t>
      </w:r>
      <w:proofErr w:type="spellStart"/>
      <w:r w:rsidRPr="007C334D">
        <w:rPr>
          <w:rFonts w:ascii="Times New Roman" w:hAnsi="Times New Roman" w:cs="Times New Roman"/>
          <w:sz w:val="18"/>
          <w:szCs w:val="18"/>
          <w:lang w:val="en-US"/>
        </w:rPr>
        <w:t>behavioural</w:t>
      </w:r>
      <w:proofErr w:type="spellEnd"/>
      <w:r w:rsidRPr="007C334D">
        <w:rPr>
          <w:rFonts w:ascii="Times New Roman" w:hAnsi="Times New Roman" w:cs="Times New Roman"/>
          <w:sz w:val="18"/>
          <w:szCs w:val="18"/>
          <w:lang w:val="en-US"/>
        </w:rPr>
        <w:t xml:space="preserve"> intentions: The role of cognitive and emotional resonance. Current Issues in Tourism. https://doi.org/10.1080/13683500.2025.2523536</w:t>
      </w:r>
    </w:p>
    <w:p w14:paraId="79380376"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Chen, Y., Huang, J., &amp; Yao, Y. (2025). Travel sharing capitalization: How travel sharing benefits senior tourists? Journal of Vacation Marketing, 0(0).</w:t>
      </w:r>
    </w:p>
    <w:p w14:paraId="74E9AFAA"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Choi, H., Park, J., Oh, E. A., &amp; Yu, J. (2024). Elderly tourism using virtual reality: Verification of strategies to build loyalty using the loyalty chain stages theory. Global Business and Finance Review, 29(9), 1058–1070. https://scholar.kyobobook.co.kr/article/external/detail/oMUfKPZ0fgHzZebxWnRtr6jYdqiMPG1H8Q/Ssm3vB_JrtHB7qYxarTNIZOVSjRH2URX9s2hvLWKsUnE?lang=en</w:t>
      </w:r>
    </w:p>
    <w:p w14:paraId="4404F8E1"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n-US"/>
        </w:rPr>
        <w:t xml:space="preserve">Cockburn-Wootten, C., McIntosh, A., &amp; Ramanayake, U. (2023). Phenomenology of leisure travel following death of a loved one. </w:t>
      </w:r>
      <w:proofErr w:type="spellStart"/>
      <w:r w:rsidRPr="007C334D">
        <w:rPr>
          <w:rFonts w:ascii="Times New Roman" w:hAnsi="Times New Roman" w:cs="Times New Roman"/>
          <w:sz w:val="18"/>
          <w:szCs w:val="18"/>
          <w:lang w:val="es-CO"/>
        </w:rPr>
        <w:t>Leisure</w:t>
      </w:r>
      <w:proofErr w:type="spellEnd"/>
      <w:r w:rsidRPr="007C334D">
        <w:rPr>
          <w:rFonts w:ascii="Times New Roman" w:hAnsi="Times New Roman" w:cs="Times New Roman"/>
          <w:sz w:val="18"/>
          <w:szCs w:val="18"/>
          <w:lang w:val="es-CO"/>
        </w:rPr>
        <w:t>/</w:t>
      </w:r>
      <w:proofErr w:type="spellStart"/>
      <w:r w:rsidRPr="007C334D">
        <w:rPr>
          <w:rFonts w:ascii="Times New Roman" w:hAnsi="Times New Roman" w:cs="Times New Roman"/>
          <w:sz w:val="18"/>
          <w:szCs w:val="18"/>
          <w:lang w:val="es-CO"/>
        </w:rPr>
        <w:t>Loisir</w:t>
      </w:r>
      <w:proofErr w:type="spellEnd"/>
      <w:r w:rsidRPr="007C334D">
        <w:rPr>
          <w:rFonts w:ascii="Times New Roman" w:hAnsi="Times New Roman" w:cs="Times New Roman"/>
          <w:sz w:val="18"/>
          <w:szCs w:val="18"/>
          <w:lang w:val="es-CO"/>
        </w:rPr>
        <w:t>, 47(1), 1–20. https://doi.org/10.1080/01490400.2023.2280535</w:t>
      </w:r>
    </w:p>
    <w:p w14:paraId="0DCCADC7"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Comisión Económica para América Latina y el Caribe (CEPAL). (2022). Envejecimiento en América Latina y el Caribe: inclusión y derechos de las personas mayores. Naciones Unidas. https://www.cepal.org/es/publicaciones/48567</w:t>
      </w:r>
    </w:p>
    <w:p w14:paraId="00335D33"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Comisión Económica para América Latina y el Caribe (CEPAL). (2025). Envejecimiento de la población. https://www.cepal.org/es/temas/envejecimiento/acerca-envejecimiento</w:t>
      </w:r>
    </w:p>
    <w:p w14:paraId="4D8B1FF4"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Crespo, N., &amp; Soria, S. (2019). ¿Qué es el turismo?: Sociedad y sistema onírico. Revista Latinoamericana de Turismo, 10(1), 95–112. https://dialnet.unirioja.es/descarga/articulo/9006797.pdf</w:t>
      </w:r>
    </w:p>
    <w:p w14:paraId="6D55B6D8"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Dresler, E. (2025). Women journeying alone: exploring solitude across the life stages. Current Issues in Tourism, 28(13), 2086–2101. https://doi-org.bibliotecavirtual.uis.edu.co/10.1080/13683500.2024.2362380</w:t>
      </w:r>
    </w:p>
    <w:p w14:paraId="0C547794"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Du, F., &amp; Cheng, N. (2025). Taking aging parents on travel: a social support perspective. Current Issues in Tourism, 1–14. https://doi-org.bibliotecavirtual.uis.edu.co/10.1080/13683500.2025.2451075</w:t>
      </w:r>
    </w:p>
    <w:p w14:paraId="1F7C2D07"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Durai, R., Ramaswamy, S., &amp; Mohan, S. (2025). Exploring silver tourism: Ageing populations and the new leisure economy. International Journal of Novel Research and Development, 10(7), c409–c420. https://ijnrd.org/papers/IJNRD2507250.pdf</w:t>
      </w:r>
    </w:p>
    <w:p w14:paraId="79D82B39"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 xml:space="preserve">Egeland, T., Heinonen, K., &amp; </w:t>
      </w:r>
      <w:proofErr w:type="spellStart"/>
      <w:r w:rsidRPr="007C334D">
        <w:rPr>
          <w:rFonts w:ascii="Times New Roman" w:hAnsi="Times New Roman" w:cs="Times New Roman"/>
          <w:sz w:val="18"/>
          <w:szCs w:val="18"/>
          <w:lang w:val="en-US"/>
        </w:rPr>
        <w:t>Stensaker</w:t>
      </w:r>
      <w:proofErr w:type="spellEnd"/>
      <w:r w:rsidRPr="007C334D">
        <w:rPr>
          <w:rFonts w:ascii="Times New Roman" w:hAnsi="Times New Roman" w:cs="Times New Roman"/>
          <w:sz w:val="18"/>
          <w:szCs w:val="18"/>
          <w:lang w:val="en-US"/>
        </w:rPr>
        <w:t>, I. G. (2025). The silver economy: A business perspective on the aging society. Journal of Applied Behavioral Science, 61(4), 1–28. https://doi.org/10.1177/00218863251397563</w:t>
      </w:r>
    </w:p>
    <w:p w14:paraId="74FF270F"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n-US"/>
        </w:rPr>
        <w:t>Esiyok</w:t>
      </w:r>
      <w:proofErr w:type="spellEnd"/>
      <w:r w:rsidRPr="007C334D">
        <w:rPr>
          <w:rFonts w:ascii="Times New Roman" w:hAnsi="Times New Roman" w:cs="Times New Roman"/>
          <w:sz w:val="18"/>
          <w:szCs w:val="18"/>
          <w:lang w:val="en-US"/>
        </w:rPr>
        <w:t xml:space="preserve">, B., </w:t>
      </w:r>
      <w:proofErr w:type="spellStart"/>
      <w:r w:rsidRPr="007C334D">
        <w:rPr>
          <w:rFonts w:ascii="Times New Roman" w:hAnsi="Times New Roman" w:cs="Times New Roman"/>
          <w:sz w:val="18"/>
          <w:szCs w:val="18"/>
          <w:lang w:val="en-US"/>
        </w:rPr>
        <w:t>Kurtulmuşoğlu</w:t>
      </w:r>
      <w:proofErr w:type="spellEnd"/>
      <w:r w:rsidRPr="007C334D">
        <w:rPr>
          <w:rFonts w:ascii="Times New Roman" w:hAnsi="Times New Roman" w:cs="Times New Roman"/>
          <w:sz w:val="18"/>
          <w:szCs w:val="18"/>
          <w:lang w:val="en-US"/>
        </w:rPr>
        <w:t>, F. B., &amp; Özdemir, A. (2018). Heterogeneity in the determinants of length of stay across middle age and senior age groups in thermal tourism. Journal of Travel &amp; Tourism Marketing, 35(4), 531–540. https://doi-org.bibliotecavirtual.uis.edu.co/10.1080/10548408.2017.1374906</w:t>
      </w:r>
    </w:p>
    <w:p w14:paraId="7B8A664D"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 xml:space="preserve">Fan, D. X. F., </w:t>
      </w:r>
      <w:proofErr w:type="spellStart"/>
      <w:r w:rsidRPr="007C334D">
        <w:rPr>
          <w:rFonts w:ascii="Times New Roman" w:hAnsi="Times New Roman" w:cs="Times New Roman"/>
          <w:sz w:val="18"/>
          <w:szCs w:val="18"/>
          <w:lang w:val="en-US"/>
        </w:rPr>
        <w:t>Buhalis</w:t>
      </w:r>
      <w:proofErr w:type="spellEnd"/>
      <w:r w:rsidRPr="007C334D">
        <w:rPr>
          <w:rFonts w:ascii="Times New Roman" w:hAnsi="Times New Roman" w:cs="Times New Roman"/>
          <w:sz w:val="18"/>
          <w:szCs w:val="18"/>
          <w:lang w:val="en-US"/>
        </w:rPr>
        <w:t xml:space="preserve">, D., </w:t>
      </w:r>
      <w:proofErr w:type="spellStart"/>
      <w:r w:rsidRPr="007C334D">
        <w:rPr>
          <w:rFonts w:ascii="Times New Roman" w:hAnsi="Times New Roman" w:cs="Times New Roman"/>
          <w:sz w:val="18"/>
          <w:szCs w:val="18"/>
          <w:lang w:val="en-US"/>
        </w:rPr>
        <w:t>Fragkaki</w:t>
      </w:r>
      <w:proofErr w:type="spellEnd"/>
      <w:r w:rsidRPr="007C334D">
        <w:rPr>
          <w:rFonts w:ascii="Times New Roman" w:hAnsi="Times New Roman" w:cs="Times New Roman"/>
          <w:sz w:val="18"/>
          <w:szCs w:val="18"/>
          <w:lang w:val="en-US"/>
        </w:rPr>
        <w:t>, E., &amp; Tsai, Y.-R. (2025). Achieving senior tourists' active aging through value co-creation: A customer-dominant logic perspective. Journal of Travel Research, 64(2), 427–443. https://doi.org/10.1177/00472875231214733</w:t>
      </w:r>
    </w:p>
    <w:p w14:paraId="0783A1EB"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n-US"/>
        </w:rPr>
        <w:t xml:space="preserve">Ferrando, A. M. (2020). </w:t>
      </w:r>
      <w:r w:rsidRPr="007C334D">
        <w:rPr>
          <w:rFonts w:ascii="Times New Roman" w:hAnsi="Times New Roman" w:cs="Times New Roman"/>
          <w:sz w:val="18"/>
          <w:szCs w:val="18"/>
          <w:lang w:val="es-CO"/>
        </w:rPr>
        <w:t>La revolución digital en el sector turístico. Oportunidad, impulso y barreras en España. https://dialnet.unirioja.es/descarga/articulo/7694318.pdf</w:t>
      </w:r>
    </w:p>
    <w:p w14:paraId="5FE77748" w14:textId="77777777" w:rsidR="007C334D" w:rsidRPr="007C334D" w:rsidRDefault="007C334D" w:rsidP="007C334D">
      <w:pPr>
        <w:ind w:left="426" w:hanging="426"/>
        <w:jc w:val="both"/>
        <w:rPr>
          <w:rFonts w:ascii="Times New Roman" w:hAnsi="Times New Roman" w:cs="Times New Roman"/>
          <w:sz w:val="18"/>
          <w:szCs w:val="18"/>
          <w:lang w:val="es-CO"/>
        </w:rPr>
      </w:pPr>
      <w:proofErr w:type="spellStart"/>
      <w:r w:rsidRPr="007C334D">
        <w:rPr>
          <w:rFonts w:ascii="Times New Roman" w:hAnsi="Times New Roman" w:cs="Times New Roman"/>
          <w:sz w:val="18"/>
          <w:szCs w:val="18"/>
          <w:lang w:val="es-CO"/>
        </w:rPr>
        <w:t>Fransi</w:t>
      </w:r>
      <w:proofErr w:type="spellEnd"/>
      <w:r w:rsidRPr="007C334D">
        <w:rPr>
          <w:rFonts w:ascii="Times New Roman" w:hAnsi="Times New Roman" w:cs="Times New Roman"/>
          <w:sz w:val="18"/>
          <w:szCs w:val="18"/>
          <w:lang w:val="es-CO"/>
        </w:rPr>
        <w:t>, E. C., et al. (2017). Segmentación de los seniors en función de los productos adquiridos. https://dialnet.unirioja.es/descarga/articulo/6271444.pdf</w:t>
      </w:r>
    </w:p>
    <w:p w14:paraId="4DD7E6DD"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Fundación SIDOM. (2023). Economía plateada. https://fundacionsidom.org/assets/documentos/investigaciones/EP_GCBA.pdf</w:t>
      </w:r>
    </w:p>
    <w:p w14:paraId="6EC080BA"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n-US"/>
        </w:rPr>
        <w:t>Gabruč</w:t>
      </w:r>
      <w:proofErr w:type="spellEnd"/>
      <w:r w:rsidRPr="007C334D">
        <w:rPr>
          <w:rFonts w:ascii="Times New Roman" w:hAnsi="Times New Roman" w:cs="Times New Roman"/>
          <w:sz w:val="18"/>
          <w:szCs w:val="18"/>
          <w:lang w:val="en-US"/>
        </w:rPr>
        <w:t xml:space="preserve">, J., &amp; </w:t>
      </w:r>
      <w:proofErr w:type="spellStart"/>
      <w:r w:rsidRPr="007C334D">
        <w:rPr>
          <w:rFonts w:ascii="Times New Roman" w:hAnsi="Times New Roman" w:cs="Times New Roman"/>
          <w:sz w:val="18"/>
          <w:szCs w:val="18"/>
          <w:lang w:val="en-US"/>
        </w:rPr>
        <w:t>Medarić</w:t>
      </w:r>
      <w:proofErr w:type="spellEnd"/>
      <w:r w:rsidRPr="007C334D">
        <w:rPr>
          <w:rFonts w:ascii="Times New Roman" w:hAnsi="Times New Roman" w:cs="Times New Roman"/>
          <w:sz w:val="18"/>
          <w:szCs w:val="18"/>
          <w:lang w:val="en-US"/>
        </w:rPr>
        <w:t xml:space="preserve">, Z. (2022). How to deal with tourism constraints for seniors? Evidence from social tourism </w:t>
      </w:r>
      <w:proofErr w:type="spellStart"/>
      <w:r w:rsidRPr="007C334D">
        <w:rPr>
          <w:rFonts w:ascii="Times New Roman" w:hAnsi="Times New Roman" w:cs="Times New Roman"/>
          <w:sz w:val="18"/>
          <w:szCs w:val="18"/>
          <w:lang w:val="en-US"/>
        </w:rPr>
        <w:t>programmes</w:t>
      </w:r>
      <w:proofErr w:type="spellEnd"/>
      <w:r w:rsidRPr="007C334D">
        <w:rPr>
          <w:rFonts w:ascii="Times New Roman" w:hAnsi="Times New Roman" w:cs="Times New Roman"/>
          <w:sz w:val="18"/>
          <w:szCs w:val="18"/>
          <w:lang w:val="en-US"/>
        </w:rPr>
        <w:t>. Journal of Tourism and Cultural Change, 20(5), 633–651. https://doi-org.bibliotecavirtual.uis.edu.co/10.1080/14766825.2021.1987446</w:t>
      </w:r>
    </w:p>
    <w:p w14:paraId="6A17549B"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Güçlü Nergiz, H., &amp; Toker, F. (2025). Healthy aging in the tourism industry: A systematic literature review. SAGE Open, 15(1), Article 21582440251379664. https://journals.sagepub.com/doi/epdf/10.1177/21582440251379664</w:t>
      </w:r>
    </w:p>
    <w:p w14:paraId="1C15B406"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 xml:space="preserve">Handler, I. (2022). Can senior travelers save Japanese hot springs? A psychographic segmentation of visitors and their intention to visit </w:t>
      </w:r>
      <w:proofErr w:type="spellStart"/>
      <w:r w:rsidRPr="007C334D">
        <w:rPr>
          <w:rFonts w:ascii="Times New Roman" w:hAnsi="Times New Roman" w:cs="Times New Roman"/>
          <w:sz w:val="18"/>
          <w:szCs w:val="18"/>
          <w:lang w:val="en-US"/>
        </w:rPr>
        <w:t>onsen</w:t>
      </w:r>
      <w:proofErr w:type="spellEnd"/>
      <w:r w:rsidRPr="007C334D">
        <w:rPr>
          <w:rFonts w:ascii="Times New Roman" w:hAnsi="Times New Roman" w:cs="Times New Roman"/>
          <w:sz w:val="18"/>
          <w:szCs w:val="18"/>
          <w:lang w:val="en-US"/>
        </w:rPr>
        <w:t xml:space="preserve"> establishments during COVID-19. Sustainability, 14(4), Article 2306. https://doi.org/10.3390/su14042306</w:t>
      </w:r>
    </w:p>
    <w:p w14:paraId="07A80B5F"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Huang, J., Chen, Y., Wang, J., &amp; Xing, D. (2024). Exploring memorable tourism experiences of senior tourists: An embodied cognitive perspective. Journal of Vacation Marketing, 30(3), 361–375.</w:t>
      </w:r>
    </w:p>
    <w:p w14:paraId="54C8F009"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lastRenderedPageBreak/>
        <w:t>Huber, D. (2019). A life course perspective to understanding senior tourism patterns and preferences. Tourism Recreation Research, 44(3), 287–301. https://doi.org/10.1002/jtr.2268</w:t>
      </w:r>
    </w:p>
    <w:p w14:paraId="3BAD6FC6"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Hwang, J., &amp; Lee, J. (2019). Antecedents and consequences of brand prestige of package tour in the senior tourism industry. Service Business, 13(2), 289–308. https://doi.org/10.1080/10941665.2019.1623274</w:t>
      </w:r>
    </w:p>
    <w:p w14:paraId="07A5C4FE"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Hwang, J., &amp; Lee, J. (2019). Relationships among senior tourists' perceptions of tour guides' professional competencies, rapport, satisfaction with the guide service, tour satisfaction, and word of mouth. Journal of Travel Research, 58(8), 1331–1346.</w:t>
      </w:r>
    </w:p>
    <w:p w14:paraId="7D82F160"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Hwang, J., &amp; Lee, J. J. (2019). A strategy for enhancing senior tourists' well-being perception: Focusing on the experience economy. Journal of Travel &amp; Tourism Marketing, 36(8), 905–919. https://doi.org/10.1080/10548408.2018.1541776</w:t>
      </w:r>
    </w:p>
    <w:p w14:paraId="2372FD6B" w14:textId="77777777" w:rsidR="007C334D" w:rsidRPr="007C334D" w:rsidRDefault="007C334D" w:rsidP="007C334D">
      <w:pPr>
        <w:ind w:left="426" w:hanging="426"/>
        <w:jc w:val="both"/>
        <w:rPr>
          <w:rFonts w:ascii="Times New Roman" w:hAnsi="Times New Roman" w:cs="Times New Roman"/>
          <w:sz w:val="18"/>
          <w:szCs w:val="18"/>
          <w:lang w:val="es-CO"/>
        </w:rPr>
      </w:pPr>
      <w:proofErr w:type="spellStart"/>
      <w:r w:rsidRPr="007C334D">
        <w:rPr>
          <w:rFonts w:ascii="Times New Roman" w:hAnsi="Times New Roman" w:cs="Times New Roman"/>
          <w:sz w:val="18"/>
          <w:szCs w:val="18"/>
          <w:lang w:val="en-US"/>
        </w:rPr>
        <w:t>Ijatuyi</w:t>
      </w:r>
      <w:proofErr w:type="spellEnd"/>
      <w:r w:rsidRPr="007C334D">
        <w:rPr>
          <w:rFonts w:ascii="Times New Roman" w:hAnsi="Times New Roman" w:cs="Times New Roman"/>
          <w:sz w:val="18"/>
          <w:szCs w:val="18"/>
          <w:lang w:val="en-US"/>
        </w:rPr>
        <w:t xml:space="preserve">, E. J., </w:t>
      </w:r>
      <w:proofErr w:type="spellStart"/>
      <w:r w:rsidRPr="007C334D">
        <w:rPr>
          <w:rFonts w:ascii="Times New Roman" w:hAnsi="Times New Roman" w:cs="Times New Roman"/>
          <w:sz w:val="18"/>
          <w:szCs w:val="18"/>
          <w:lang w:val="en-US"/>
        </w:rPr>
        <w:t>Yessoufou</w:t>
      </w:r>
      <w:proofErr w:type="spellEnd"/>
      <w:r w:rsidRPr="007C334D">
        <w:rPr>
          <w:rFonts w:ascii="Times New Roman" w:hAnsi="Times New Roman" w:cs="Times New Roman"/>
          <w:sz w:val="18"/>
          <w:szCs w:val="18"/>
          <w:lang w:val="en-US"/>
        </w:rPr>
        <w:t xml:space="preserve">, K., &amp; Patrick, H. O. (2025). Sustainable tourism and green space: Exploring how green spaces and natural attractions contribute to local tourism economies and revenue generation in Gauteng province. </w:t>
      </w:r>
      <w:proofErr w:type="spellStart"/>
      <w:r w:rsidRPr="007C334D">
        <w:rPr>
          <w:rFonts w:ascii="Times New Roman" w:hAnsi="Times New Roman" w:cs="Times New Roman"/>
          <w:sz w:val="18"/>
          <w:szCs w:val="18"/>
          <w:lang w:val="es-CO"/>
        </w:rPr>
        <w:t>Discover</w:t>
      </w:r>
      <w:proofErr w:type="spellEnd"/>
      <w:r w:rsidRPr="007C334D">
        <w:rPr>
          <w:rFonts w:ascii="Times New Roman" w:hAnsi="Times New Roman" w:cs="Times New Roman"/>
          <w:sz w:val="18"/>
          <w:szCs w:val="18"/>
          <w:lang w:val="es-CO"/>
        </w:rPr>
        <w:t xml:space="preserve"> </w:t>
      </w:r>
      <w:proofErr w:type="spellStart"/>
      <w:r w:rsidRPr="007C334D">
        <w:rPr>
          <w:rFonts w:ascii="Times New Roman" w:hAnsi="Times New Roman" w:cs="Times New Roman"/>
          <w:sz w:val="18"/>
          <w:szCs w:val="18"/>
          <w:lang w:val="es-CO"/>
        </w:rPr>
        <w:t>Sustainability</w:t>
      </w:r>
      <w:proofErr w:type="spellEnd"/>
      <w:r w:rsidRPr="007C334D">
        <w:rPr>
          <w:rFonts w:ascii="Times New Roman" w:hAnsi="Times New Roman" w:cs="Times New Roman"/>
          <w:sz w:val="18"/>
          <w:szCs w:val="18"/>
          <w:lang w:val="es-CO"/>
        </w:rPr>
        <w:t xml:space="preserve">, 6, </w:t>
      </w:r>
      <w:proofErr w:type="spellStart"/>
      <w:r w:rsidRPr="007C334D">
        <w:rPr>
          <w:rFonts w:ascii="Times New Roman" w:hAnsi="Times New Roman" w:cs="Times New Roman"/>
          <w:sz w:val="18"/>
          <w:szCs w:val="18"/>
          <w:lang w:val="es-CO"/>
        </w:rPr>
        <w:t>Article</w:t>
      </w:r>
      <w:proofErr w:type="spellEnd"/>
      <w:r w:rsidRPr="007C334D">
        <w:rPr>
          <w:rFonts w:ascii="Times New Roman" w:hAnsi="Times New Roman" w:cs="Times New Roman"/>
          <w:sz w:val="18"/>
          <w:szCs w:val="18"/>
          <w:lang w:val="es-CO"/>
        </w:rPr>
        <w:t xml:space="preserve"> 958. https://link.springer.com/article/10.1007/s43621-025-00958-8</w:t>
      </w:r>
    </w:p>
    <w:p w14:paraId="0D70A9FF"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Instituto Nacional de Estadística e Informática (INEI). (2024). Proyecciones de población 2023. https://www.inei.gob.pe</w:t>
      </w:r>
    </w:p>
    <w:p w14:paraId="363650FD"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Jang, S. C. S., Bai, B., Hu, C., &amp; Wu, C.-M. E. (2009). Affect, travel motivation, and travel intention: A senior market. Journal of Hospitality &amp; Tourism Research, 33(1), 95–116. https://doi.org/10.1177/1096348008329666</w:t>
      </w:r>
    </w:p>
    <w:p w14:paraId="5CCDB9F9" w14:textId="77777777" w:rsidR="007C334D" w:rsidRPr="007C334D" w:rsidRDefault="007C334D" w:rsidP="007C334D">
      <w:pPr>
        <w:ind w:left="426" w:hanging="426"/>
        <w:jc w:val="both"/>
        <w:rPr>
          <w:rFonts w:ascii="Times New Roman" w:hAnsi="Times New Roman" w:cs="Times New Roman"/>
          <w:sz w:val="18"/>
          <w:szCs w:val="18"/>
          <w:lang w:val="en-US"/>
        </w:rPr>
      </w:pPr>
    </w:p>
    <w:p w14:paraId="5B646AE9"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Jiang, T., Hasan, H., &amp; Ahmad, A. (2025). Exploring the impact of social media engagement on brand image and brand love among senior tourists: The mediating role of emotional attachment and the moderating effect of digital literacy. Innovative Marketing, 21(3), 60–74. http://dx.doi.org/10.21511/im.21(3).2025.05</w:t>
      </w:r>
    </w:p>
    <w:p w14:paraId="3666443D"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Kang, S., Cole, S., &amp; Choe, Y. (2023). The influence of future time perspective on older adults' travel intention. Current Issues in Tourism, 26(8), 1254–1267. https://doi.org/10.1080/13683500.2022.2051448</w:t>
      </w:r>
    </w:p>
    <w:p w14:paraId="0C54989A"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Karl, M., Bauer, A., Ritchie, W. B., &amp; Passauer, M. (2021). The impact of travel constraints on travel decision-making: A comparative approach of travel frequencies and intended travel participation. Journal of Travel Research, 60(7), 1501–1518. https://www.sciencedirect.com/science/article/abs/pii/S2212571X20300937</w:t>
      </w:r>
    </w:p>
    <w:p w14:paraId="246F0784"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Kelly, N., &amp; Kelliher, F. (2022). Mining for silver: the role of micro-firm adaptive strategizing capabilities in harnessing senior tourism. Small Enterprise Research, 29(1), 36–51. https://doi-</w:t>
      </w:r>
      <w:r w:rsidRPr="007C334D">
        <w:rPr>
          <w:rFonts w:ascii="Times New Roman" w:hAnsi="Times New Roman" w:cs="Times New Roman"/>
          <w:sz w:val="18"/>
          <w:szCs w:val="18"/>
          <w:lang w:val="en-US"/>
        </w:rPr>
        <w:t>org.bibliotecavirtual.uis.edu.co/10.1080/13215906.2021.1967777</w:t>
      </w:r>
    </w:p>
    <w:p w14:paraId="528015F0"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Koopman-Boyden, P. G., &amp; Reid, S. L. (2009). Internet/e-mail usage and well-being among 65–</w:t>
      </w:r>
      <w:proofErr w:type="gramStart"/>
      <w:r w:rsidRPr="007C334D">
        <w:rPr>
          <w:rFonts w:ascii="Times New Roman" w:hAnsi="Times New Roman" w:cs="Times New Roman"/>
          <w:sz w:val="18"/>
          <w:szCs w:val="18"/>
          <w:lang w:val="en-US"/>
        </w:rPr>
        <w:t xml:space="preserve">84 year </w:t>
      </w:r>
      <w:proofErr w:type="spellStart"/>
      <w:r w:rsidRPr="007C334D">
        <w:rPr>
          <w:rFonts w:ascii="Times New Roman" w:hAnsi="Times New Roman" w:cs="Times New Roman"/>
          <w:sz w:val="18"/>
          <w:szCs w:val="18"/>
          <w:lang w:val="en-US"/>
        </w:rPr>
        <w:t>olds</w:t>
      </w:r>
      <w:proofErr w:type="spellEnd"/>
      <w:proofErr w:type="gramEnd"/>
      <w:r w:rsidRPr="007C334D">
        <w:rPr>
          <w:rFonts w:ascii="Times New Roman" w:hAnsi="Times New Roman" w:cs="Times New Roman"/>
          <w:sz w:val="18"/>
          <w:szCs w:val="18"/>
          <w:lang w:val="en-US"/>
        </w:rPr>
        <w:t xml:space="preserve"> in New Zealand: Policy implications. Educational Gerontology, 35(11), 990–1007. https://doi.org/10.1080/03601270902917745</w:t>
      </w:r>
    </w:p>
    <w:p w14:paraId="16D680DD"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Kumar, S. (2025). Pathways to travel: how burnout influences pilgrimage desire among aging employees. Current Issues in Tourism, 1–16. https://doi-org.bibliotecavirtual.uis.edu.co/10.1080/13683500.2025.2584708</w:t>
      </w:r>
    </w:p>
    <w:p w14:paraId="3E1A6E9C" w14:textId="77777777" w:rsidR="007C334D" w:rsidRPr="007C334D" w:rsidRDefault="007C334D" w:rsidP="007C334D">
      <w:pPr>
        <w:ind w:left="426" w:hanging="426"/>
        <w:jc w:val="both"/>
        <w:rPr>
          <w:rFonts w:ascii="Times New Roman" w:hAnsi="Times New Roman" w:cs="Times New Roman"/>
          <w:sz w:val="18"/>
          <w:szCs w:val="18"/>
          <w:lang w:val="en-US"/>
        </w:rPr>
      </w:pPr>
    </w:p>
    <w:p w14:paraId="171225B9"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Kuo, C. M., Chen, L. H., &amp; Liu, C. H. (2019). Is it all about religious faith? Exploring the value of contemporary pilgrimage among senior travelers. Asia Pacific Journal of Tourism Research, 24(5), 379–392. https://doi.org/10.1080/10941665.2019.1572632</w:t>
      </w:r>
    </w:p>
    <w:p w14:paraId="2E3DF5E3"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s-CO"/>
        </w:rPr>
        <w:t xml:space="preserve">Le Serre, D., </w:t>
      </w:r>
      <w:proofErr w:type="spellStart"/>
      <w:r w:rsidRPr="007C334D">
        <w:rPr>
          <w:rFonts w:ascii="Times New Roman" w:hAnsi="Times New Roman" w:cs="Times New Roman"/>
          <w:sz w:val="18"/>
          <w:szCs w:val="18"/>
          <w:lang w:val="es-CO"/>
        </w:rPr>
        <w:t>Legohérel</w:t>
      </w:r>
      <w:proofErr w:type="spellEnd"/>
      <w:r w:rsidRPr="007C334D">
        <w:rPr>
          <w:rFonts w:ascii="Times New Roman" w:hAnsi="Times New Roman" w:cs="Times New Roman"/>
          <w:sz w:val="18"/>
          <w:szCs w:val="18"/>
          <w:lang w:val="es-CO"/>
        </w:rPr>
        <w:t xml:space="preserve">, P., &amp; Weber, K. (2013). </w:t>
      </w:r>
      <w:r w:rsidRPr="007C334D">
        <w:rPr>
          <w:rFonts w:ascii="Times New Roman" w:hAnsi="Times New Roman" w:cs="Times New Roman"/>
          <w:sz w:val="18"/>
          <w:szCs w:val="18"/>
          <w:lang w:val="en-US"/>
        </w:rPr>
        <w:t>Seniors' motivations and perceived risks: A cross-cultural study. Journal of Travel &amp; Tourism Marketing, 30(3), 243–258. https://doi.org/10.1080/08961530.2013.759040</w:t>
      </w:r>
    </w:p>
    <w:p w14:paraId="1A0ECA7A"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 xml:space="preserve">Lee, C.-F. (2016). An investigation of factors determining destination satisfaction and travel frequency of senior </w:t>
      </w:r>
      <w:proofErr w:type="spellStart"/>
      <w:r w:rsidRPr="007C334D">
        <w:rPr>
          <w:rFonts w:ascii="Times New Roman" w:hAnsi="Times New Roman" w:cs="Times New Roman"/>
          <w:sz w:val="18"/>
          <w:szCs w:val="18"/>
          <w:lang w:val="en-US"/>
        </w:rPr>
        <w:t>travellers</w:t>
      </w:r>
      <w:proofErr w:type="spellEnd"/>
      <w:r w:rsidRPr="007C334D">
        <w:rPr>
          <w:rFonts w:ascii="Times New Roman" w:hAnsi="Times New Roman" w:cs="Times New Roman"/>
          <w:sz w:val="18"/>
          <w:szCs w:val="18"/>
          <w:lang w:val="en-US"/>
        </w:rPr>
        <w:t>. Current Issues in Tourism, 19(10), 1007–1030. https://doi.org/10.1080/1528008X.2015.1127195</w:t>
      </w:r>
    </w:p>
    <w:p w14:paraId="447A68F6"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Lee, C. F., &amp; King, B. (2019). Determinants of attractiveness for a seniors-friendly destination: a hierarchical approach. Current Issues in Tourism, 22(1), 71–90. https://doi-org.bibliotecavirtual.uis.edu.co/10.1080/13683500.2016.1250725</w:t>
      </w:r>
    </w:p>
    <w:p w14:paraId="27197983"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n-US"/>
        </w:rPr>
        <w:t xml:space="preserve">Liew, S. L., Hussin, S. R., &amp; Abdullah, N. H. (2021). Attributes of senior-friendly tourism destinations for current and future senior tourists: An importance-performance analysis approach. </w:t>
      </w:r>
      <w:r w:rsidRPr="007C334D">
        <w:rPr>
          <w:rFonts w:ascii="Times New Roman" w:hAnsi="Times New Roman" w:cs="Times New Roman"/>
          <w:sz w:val="18"/>
          <w:szCs w:val="18"/>
          <w:lang w:val="es-CO"/>
        </w:rPr>
        <w:t>SAGE Open, 11(1).</w:t>
      </w:r>
    </w:p>
    <w:p w14:paraId="17576FC2"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s-CO"/>
        </w:rPr>
        <w:t xml:space="preserve">Losada, N., Alén, E., Domínguez, T., &amp; Nicolau, J. L. (2016). </w:t>
      </w:r>
      <w:r w:rsidRPr="007C334D">
        <w:rPr>
          <w:rFonts w:ascii="Times New Roman" w:hAnsi="Times New Roman" w:cs="Times New Roman"/>
          <w:sz w:val="18"/>
          <w:szCs w:val="18"/>
          <w:lang w:val="en-US"/>
        </w:rPr>
        <w:t>Travel frequency of senior tourists. Tourism Management, 52, 96–104. https://www.sciencedirect.com/science/article/abs/pii/S0261517715300133</w:t>
      </w:r>
    </w:p>
    <w:p w14:paraId="10671ECD"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Luo, Y., Wu, D., Zhang, H., Cheng, W. L., &amp; Lin, M. (2025). The impact of tour guides' professional competencies on tourist behavioral intention: The case of daily group tours of senior tourists in Hangzhou, China. Journal of China Tourism Research, 1–23. https://doi-org.bibliotecavirtual.uis.edu.co/10.1080/19388160.2025.2525891</w:t>
      </w:r>
    </w:p>
    <w:p w14:paraId="5F155039" w14:textId="77777777" w:rsidR="007C334D" w:rsidRPr="007C334D" w:rsidRDefault="007C334D" w:rsidP="007C334D">
      <w:pPr>
        <w:ind w:left="426" w:hanging="426"/>
        <w:jc w:val="both"/>
        <w:rPr>
          <w:rFonts w:ascii="Times New Roman" w:hAnsi="Times New Roman" w:cs="Times New Roman"/>
          <w:sz w:val="18"/>
          <w:szCs w:val="18"/>
          <w:lang w:val="en-US"/>
        </w:rPr>
      </w:pPr>
    </w:p>
    <w:p w14:paraId="4FB38BEC"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Ma, J., Zhang, Z., Zheng, J., &amp; Huo, Z. (2025). Can travel relieve the loneliness of the elderly? Leisure Studies. https://doi.org/10.1080/02614367.2025.2459638</w:t>
      </w:r>
    </w:p>
    <w:p w14:paraId="360BC82F" w14:textId="77777777" w:rsidR="007C334D" w:rsidRPr="007C334D" w:rsidRDefault="007C334D" w:rsidP="007C334D">
      <w:pPr>
        <w:ind w:left="426" w:hanging="426"/>
        <w:jc w:val="both"/>
        <w:rPr>
          <w:rFonts w:ascii="Times New Roman" w:hAnsi="Times New Roman" w:cs="Times New Roman"/>
          <w:sz w:val="18"/>
          <w:szCs w:val="18"/>
          <w:lang w:val="es-CO"/>
        </w:rPr>
      </w:pPr>
      <w:proofErr w:type="spellStart"/>
      <w:r w:rsidRPr="007C334D">
        <w:rPr>
          <w:rFonts w:ascii="Times New Roman" w:hAnsi="Times New Roman" w:cs="Times New Roman"/>
          <w:sz w:val="18"/>
          <w:szCs w:val="18"/>
          <w:lang w:val="en-US"/>
        </w:rPr>
        <w:lastRenderedPageBreak/>
        <w:t>Maiurro</w:t>
      </w:r>
      <w:proofErr w:type="spellEnd"/>
      <w:r w:rsidRPr="007C334D">
        <w:rPr>
          <w:rFonts w:ascii="Times New Roman" w:hAnsi="Times New Roman" w:cs="Times New Roman"/>
          <w:sz w:val="18"/>
          <w:szCs w:val="18"/>
          <w:lang w:val="en-US"/>
        </w:rPr>
        <w:t xml:space="preserve">, M., &amp; Brandão, F. (2025). Motivations, needs, and perceived risks of middle-aged and senior solo travelling women: A study of Brazilian female </w:t>
      </w:r>
      <w:proofErr w:type="spellStart"/>
      <w:r w:rsidRPr="007C334D">
        <w:rPr>
          <w:rFonts w:ascii="Times New Roman" w:hAnsi="Times New Roman" w:cs="Times New Roman"/>
          <w:sz w:val="18"/>
          <w:szCs w:val="18"/>
          <w:lang w:val="en-US"/>
        </w:rPr>
        <w:t>travellers</w:t>
      </w:r>
      <w:proofErr w:type="spellEnd"/>
      <w:r w:rsidRPr="007C334D">
        <w:rPr>
          <w:rFonts w:ascii="Times New Roman" w:hAnsi="Times New Roman" w:cs="Times New Roman"/>
          <w:sz w:val="18"/>
          <w:szCs w:val="18"/>
          <w:lang w:val="en-US"/>
        </w:rPr>
        <w:t xml:space="preserve">. </w:t>
      </w:r>
      <w:proofErr w:type="spellStart"/>
      <w:r w:rsidRPr="007C334D">
        <w:rPr>
          <w:rFonts w:ascii="Times New Roman" w:hAnsi="Times New Roman" w:cs="Times New Roman"/>
          <w:sz w:val="18"/>
          <w:szCs w:val="18"/>
          <w:lang w:val="es-CO"/>
        </w:rPr>
        <w:t>Population</w:t>
      </w:r>
      <w:proofErr w:type="spellEnd"/>
      <w:r w:rsidRPr="007C334D">
        <w:rPr>
          <w:rFonts w:ascii="Times New Roman" w:hAnsi="Times New Roman" w:cs="Times New Roman"/>
          <w:sz w:val="18"/>
          <w:szCs w:val="18"/>
          <w:lang w:val="es-CO"/>
        </w:rPr>
        <w:t xml:space="preserve"> </w:t>
      </w:r>
      <w:proofErr w:type="spellStart"/>
      <w:r w:rsidRPr="007C334D">
        <w:rPr>
          <w:rFonts w:ascii="Times New Roman" w:hAnsi="Times New Roman" w:cs="Times New Roman"/>
          <w:sz w:val="18"/>
          <w:szCs w:val="18"/>
          <w:lang w:val="es-CO"/>
        </w:rPr>
        <w:t>Ageing</w:t>
      </w:r>
      <w:proofErr w:type="spellEnd"/>
      <w:r w:rsidRPr="007C334D">
        <w:rPr>
          <w:rFonts w:ascii="Times New Roman" w:hAnsi="Times New Roman" w:cs="Times New Roman"/>
          <w:sz w:val="18"/>
          <w:szCs w:val="18"/>
          <w:lang w:val="es-CO"/>
        </w:rPr>
        <w:t>, 18, 273–292. https://doi.org/10.1007/s12062-024-09450-z</w:t>
      </w:r>
    </w:p>
    <w:p w14:paraId="7D0B78AE"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 xml:space="preserve">Manterola, Carlos &amp; Astudillo, Paula &amp; Arias, Esteban &amp; Claros, Nataniel. (2013). Revisiones sistemáticas de la literatura. Qué se debe saber acerca de ellas. </w:t>
      </w:r>
      <w:proofErr w:type="spellStart"/>
      <w:r w:rsidRPr="007C334D">
        <w:rPr>
          <w:rFonts w:ascii="Times New Roman" w:hAnsi="Times New Roman" w:cs="Times New Roman"/>
          <w:sz w:val="18"/>
          <w:szCs w:val="18"/>
          <w:lang w:val="es-CO"/>
        </w:rPr>
        <w:t>Cirugia</w:t>
      </w:r>
      <w:proofErr w:type="spellEnd"/>
      <w:r w:rsidRPr="007C334D">
        <w:rPr>
          <w:rFonts w:ascii="Times New Roman" w:hAnsi="Times New Roman" w:cs="Times New Roman"/>
          <w:sz w:val="18"/>
          <w:szCs w:val="18"/>
          <w:lang w:val="es-CO"/>
        </w:rPr>
        <w:t xml:space="preserve"> </w:t>
      </w:r>
      <w:proofErr w:type="spellStart"/>
      <w:r w:rsidRPr="007C334D">
        <w:rPr>
          <w:rFonts w:ascii="Times New Roman" w:hAnsi="Times New Roman" w:cs="Times New Roman"/>
          <w:sz w:val="18"/>
          <w:szCs w:val="18"/>
          <w:lang w:val="es-CO"/>
        </w:rPr>
        <w:t>Espanola</w:t>
      </w:r>
      <w:proofErr w:type="spellEnd"/>
      <w:r w:rsidRPr="007C334D">
        <w:rPr>
          <w:rFonts w:ascii="Times New Roman" w:hAnsi="Times New Roman" w:cs="Times New Roman"/>
          <w:sz w:val="18"/>
          <w:szCs w:val="18"/>
          <w:lang w:val="es-CO"/>
        </w:rPr>
        <w:t xml:space="preserve"> - CIR ESPAN. 91. 10.1016/j.ciresp.2011.07.009. </w:t>
      </w:r>
    </w:p>
    <w:p w14:paraId="3C21A199"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 xml:space="preserve">Marketing OBS </w:t>
      </w:r>
      <w:proofErr w:type="spellStart"/>
      <w:r w:rsidRPr="007C334D">
        <w:rPr>
          <w:rFonts w:ascii="Times New Roman" w:hAnsi="Times New Roman" w:cs="Times New Roman"/>
          <w:sz w:val="18"/>
          <w:szCs w:val="18"/>
          <w:lang w:val="es-CO"/>
        </w:rPr>
        <w:t>Latam</w:t>
      </w:r>
      <w:proofErr w:type="spellEnd"/>
      <w:r w:rsidRPr="007C334D">
        <w:rPr>
          <w:rFonts w:ascii="Times New Roman" w:hAnsi="Times New Roman" w:cs="Times New Roman"/>
          <w:sz w:val="18"/>
          <w:szCs w:val="18"/>
          <w:lang w:val="es-CO"/>
        </w:rPr>
        <w:t>. (2023). Evolución y desafíos del sector turístico en Latinoamérica. https://marketing.onlinebschool.es/Prensa/Informe%20OBS%20Turismo%20Latam%202023.pdf</w:t>
      </w:r>
    </w:p>
    <w:p w14:paraId="7141441E"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Markiewicz-</w:t>
      </w:r>
      <w:proofErr w:type="spellStart"/>
      <w:r w:rsidRPr="007C334D">
        <w:rPr>
          <w:rFonts w:ascii="Times New Roman" w:hAnsi="Times New Roman" w:cs="Times New Roman"/>
          <w:sz w:val="18"/>
          <w:szCs w:val="18"/>
          <w:lang w:val="en-US"/>
        </w:rPr>
        <w:t>Patkowska</w:t>
      </w:r>
      <w:proofErr w:type="spellEnd"/>
      <w:r w:rsidRPr="007C334D">
        <w:rPr>
          <w:rFonts w:ascii="Times New Roman" w:hAnsi="Times New Roman" w:cs="Times New Roman"/>
          <w:sz w:val="18"/>
          <w:szCs w:val="18"/>
          <w:lang w:val="en-US"/>
        </w:rPr>
        <w:t xml:space="preserve">, J., </w:t>
      </w:r>
      <w:proofErr w:type="spellStart"/>
      <w:r w:rsidRPr="007C334D">
        <w:rPr>
          <w:rFonts w:ascii="Times New Roman" w:hAnsi="Times New Roman" w:cs="Times New Roman"/>
          <w:sz w:val="18"/>
          <w:szCs w:val="18"/>
          <w:lang w:val="en-US"/>
        </w:rPr>
        <w:t>Forlicz</w:t>
      </w:r>
      <w:proofErr w:type="spellEnd"/>
      <w:r w:rsidRPr="007C334D">
        <w:rPr>
          <w:rFonts w:ascii="Times New Roman" w:hAnsi="Times New Roman" w:cs="Times New Roman"/>
          <w:sz w:val="18"/>
          <w:szCs w:val="18"/>
          <w:lang w:val="en-US"/>
        </w:rPr>
        <w:t xml:space="preserve">, M., &amp; </w:t>
      </w:r>
      <w:proofErr w:type="spellStart"/>
      <w:r w:rsidRPr="007C334D">
        <w:rPr>
          <w:rFonts w:ascii="Times New Roman" w:hAnsi="Times New Roman" w:cs="Times New Roman"/>
          <w:sz w:val="18"/>
          <w:szCs w:val="18"/>
          <w:lang w:val="en-US"/>
        </w:rPr>
        <w:t>Karpiński</w:t>
      </w:r>
      <w:proofErr w:type="spellEnd"/>
      <w:r w:rsidRPr="007C334D">
        <w:rPr>
          <w:rFonts w:ascii="Times New Roman" w:hAnsi="Times New Roman" w:cs="Times New Roman"/>
          <w:sz w:val="18"/>
          <w:szCs w:val="18"/>
          <w:lang w:val="en-US"/>
        </w:rPr>
        <w:t>, A. (2024). Socioeconomic drivers of Polish seniors' tourism choices. https://www.economics-sociology.eu/?1065,en_socioeconomic-drivers-of-polish-seniors-tourism-choices</w:t>
      </w:r>
    </w:p>
    <w:p w14:paraId="6FDF356C"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Markiewicz-</w:t>
      </w:r>
      <w:proofErr w:type="spellStart"/>
      <w:r w:rsidRPr="007C334D">
        <w:rPr>
          <w:rFonts w:ascii="Times New Roman" w:hAnsi="Times New Roman" w:cs="Times New Roman"/>
          <w:sz w:val="18"/>
          <w:szCs w:val="18"/>
          <w:lang w:val="en-US"/>
        </w:rPr>
        <w:t>Patkowska</w:t>
      </w:r>
      <w:proofErr w:type="spellEnd"/>
      <w:r w:rsidRPr="007C334D">
        <w:rPr>
          <w:rFonts w:ascii="Times New Roman" w:hAnsi="Times New Roman" w:cs="Times New Roman"/>
          <w:sz w:val="18"/>
          <w:szCs w:val="18"/>
          <w:lang w:val="en-US"/>
        </w:rPr>
        <w:t xml:space="preserve">, J., Pytel, S., </w:t>
      </w:r>
      <w:proofErr w:type="spellStart"/>
      <w:r w:rsidRPr="007C334D">
        <w:rPr>
          <w:rFonts w:ascii="Times New Roman" w:hAnsi="Times New Roman" w:cs="Times New Roman"/>
          <w:sz w:val="18"/>
          <w:szCs w:val="18"/>
          <w:lang w:val="en-US"/>
        </w:rPr>
        <w:t>Oleśniewicz</w:t>
      </w:r>
      <w:proofErr w:type="spellEnd"/>
      <w:r w:rsidRPr="007C334D">
        <w:rPr>
          <w:rFonts w:ascii="Times New Roman" w:hAnsi="Times New Roman" w:cs="Times New Roman"/>
          <w:sz w:val="18"/>
          <w:szCs w:val="18"/>
          <w:lang w:val="en-US"/>
        </w:rPr>
        <w:t xml:space="preserve">, P., &amp; </w:t>
      </w:r>
      <w:proofErr w:type="spellStart"/>
      <w:r w:rsidRPr="007C334D">
        <w:rPr>
          <w:rFonts w:ascii="Times New Roman" w:hAnsi="Times New Roman" w:cs="Times New Roman"/>
          <w:sz w:val="18"/>
          <w:szCs w:val="18"/>
          <w:lang w:val="en-US"/>
        </w:rPr>
        <w:t>Widawski</w:t>
      </w:r>
      <w:proofErr w:type="spellEnd"/>
      <w:r w:rsidRPr="007C334D">
        <w:rPr>
          <w:rFonts w:ascii="Times New Roman" w:hAnsi="Times New Roman" w:cs="Times New Roman"/>
          <w:sz w:val="18"/>
          <w:szCs w:val="18"/>
          <w:lang w:val="en-US"/>
        </w:rPr>
        <w:t xml:space="preserve">, K. (2019). Modern senior tourism in the context of young people tourist activity in Poland. </w:t>
      </w:r>
      <w:proofErr w:type="spellStart"/>
      <w:r w:rsidRPr="007C334D">
        <w:rPr>
          <w:rFonts w:ascii="Times New Roman" w:hAnsi="Times New Roman" w:cs="Times New Roman"/>
          <w:sz w:val="18"/>
          <w:szCs w:val="18"/>
          <w:lang w:val="en-US"/>
        </w:rPr>
        <w:t>GeoJournal</w:t>
      </w:r>
      <w:proofErr w:type="spellEnd"/>
      <w:r w:rsidRPr="007C334D">
        <w:rPr>
          <w:rFonts w:ascii="Times New Roman" w:hAnsi="Times New Roman" w:cs="Times New Roman"/>
          <w:sz w:val="18"/>
          <w:szCs w:val="18"/>
          <w:lang w:val="en-US"/>
        </w:rPr>
        <w:t xml:space="preserve"> of Tourism and </w:t>
      </w:r>
      <w:proofErr w:type="spellStart"/>
      <w:r w:rsidRPr="007C334D">
        <w:rPr>
          <w:rFonts w:ascii="Times New Roman" w:hAnsi="Times New Roman" w:cs="Times New Roman"/>
          <w:sz w:val="18"/>
          <w:szCs w:val="18"/>
          <w:lang w:val="en-US"/>
        </w:rPr>
        <w:t>Geosites</w:t>
      </w:r>
      <w:proofErr w:type="spellEnd"/>
      <w:r w:rsidRPr="007C334D">
        <w:rPr>
          <w:rFonts w:ascii="Times New Roman" w:hAnsi="Times New Roman" w:cs="Times New Roman"/>
          <w:sz w:val="18"/>
          <w:szCs w:val="18"/>
          <w:lang w:val="en-US"/>
        </w:rPr>
        <w:t>, 27(4), 1187–1197. https://www.unipo.sk/public/media/31962/522%20MODERN%20SENIOR%20TOURISM%20IN%20THE%20CONTEXT%20OF%20YOUNG%20PEOPLE%20TOURIST%20ACTIVITY%20IN%20POLAND.pdf</w:t>
      </w:r>
    </w:p>
    <w:p w14:paraId="61115A42"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Mary, E.-U., Kong, T. I. W., &amp; Wan, Y. K. P. (2020). Senior travelers to integrated resorts: Preferences, consuming behaviors and barriers. Asia Pacific Journal of Tourism Research, 25(5), 554–569. https://doi.org/10.1080/1528008X.2019.1659209</w:t>
      </w:r>
    </w:p>
    <w:p w14:paraId="71C070B6"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Ministerio de Salud y Protección Social. (2025). Envejecimiento y vejez. https://www.minsalud.gov.co/proteccionsocial/promocion-social/Paginas/envejecimiento-vejez.aspx</w:t>
      </w:r>
    </w:p>
    <w:p w14:paraId="7EB0F50B"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n-US"/>
        </w:rPr>
        <w:t xml:space="preserve">Moher, D., Liberati, A., Tetzlaff, J., Altman, D. G., &amp; The PRISMA Group. (2009). Preferred reporting items for systematic reviews and meta-analyses: The PRISMA statement. </w:t>
      </w:r>
      <w:proofErr w:type="spellStart"/>
      <w:r w:rsidRPr="007C334D">
        <w:rPr>
          <w:rFonts w:ascii="Times New Roman" w:hAnsi="Times New Roman" w:cs="Times New Roman"/>
          <w:sz w:val="18"/>
          <w:szCs w:val="18"/>
          <w:lang w:val="es-CO"/>
        </w:rPr>
        <w:t>PLoS</w:t>
      </w:r>
      <w:proofErr w:type="spellEnd"/>
      <w:r w:rsidRPr="007C334D">
        <w:rPr>
          <w:rFonts w:ascii="Times New Roman" w:hAnsi="Times New Roman" w:cs="Times New Roman"/>
          <w:sz w:val="18"/>
          <w:szCs w:val="18"/>
          <w:lang w:val="es-CO"/>
        </w:rPr>
        <w:t xml:space="preserve"> Medicine, 6(7), e1000097. https://doi.org/10.1371/journal.pmed.1000097</w:t>
      </w:r>
    </w:p>
    <w:p w14:paraId="65B59BCF"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Molina Montoya, N. P. (2005). ¿Qué es el estado del arte? Ciencia y Tecnología para la Salud Visual y Ocular, 3(5), 73–75. https://doi.org/10.19052/sv.1666</w:t>
      </w:r>
    </w:p>
    <w:p w14:paraId="032734F0"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 xml:space="preserve">Moniz, A., Silva, O., Medeiros, T., &amp; Furtado, S. (2021). </w:t>
      </w:r>
      <w:r w:rsidRPr="007C334D">
        <w:rPr>
          <w:rFonts w:ascii="Times New Roman" w:hAnsi="Times New Roman" w:cs="Times New Roman"/>
          <w:sz w:val="18"/>
          <w:szCs w:val="18"/>
          <w:lang w:val="en-US"/>
        </w:rPr>
        <w:t xml:space="preserve">It's time to make a travel plan: senior tourists' concerns in planning a leisure journey to the Azores. </w:t>
      </w:r>
      <w:r w:rsidRPr="007C334D">
        <w:rPr>
          <w:rFonts w:ascii="Times New Roman" w:hAnsi="Times New Roman" w:cs="Times New Roman"/>
          <w:sz w:val="18"/>
          <w:szCs w:val="18"/>
          <w:lang w:val="es-CO"/>
        </w:rPr>
        <w:t>Anatolia, 32(4), 579–590. https://doi-org.bibliotecavirtual.uis.edu.co/10.1080/13032917.2021.1999755</w:t>
      </w:r>
    </w:p>
    <w:p w14:paraId="12267B69"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s-CO"/>
        </w:rPr>
        <w:t>Monterubio</w:t>
      </w:r>
      <w:proofErr w:type="spellEnd"/>
      <w:r w:rsidRPr="007C334D">
        <w:rPr>
          <w:rFonts w:ascii="Times New Roman" w:hAnsi="Times New Roman" w:cs="Times New Roman"/>
          <w:sz w:val="18"/>
          <w:szCs w:val="18"/>
          <w:lang w:val="es-CO"/>
        </w:rPr>
        <w:t xml:space="preserve">, C., Mendoza, M., &amp; Pérez, J. (2024). </w:t>
      </w:r>
      <w:r w:rsidRPr="007C334D">
        <w:rPr>
          <w:rFonts w:ascii="Times New Roman" w:hAnsi="Times New Roman" w:cs="Times New Roman"/>
          <w:sz w:val="18"/>
          <w:szCs w:val="18"/>
          <w:lang w:val="en-US"/>
        </w:rPr>
        <w:t>Senior tourism constraints in Mexico: a sociocultural approach. https://dx.doi.org/10.1504/IJTA.2023.10060290</w:t>
      </w:r>
    </w:p>
    <w:p w14:paraId="695922AB"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 xml:space="preserve">Oxman, A. D., &amp; </w:t>
      </w:r>
      <w:proofErr w:type="spellStart"/>
      <w:r w:rsidRPr="007C334D">
        <w:rPr>
          <w:rFonts w:ascii="Times New Roman" w:hAnsi="Times New Roman" w:cs="Times New Roman"/>
          <w:sz w:val="18"/>
          <w:szCs w:val="18"/>
          <w:lang w:val="en-US"/>
        </w:rPr>
        <w:t>Guyatt</w:t>
      </w:r>
      <w:proofErr w:type="spellEnd"/>
      <w:r w:rsidRPr="007C334D">
        <w:rPr>
          <w:rFonts w:ascii="Times New Roman" w:hAnsi="Times New Roman" w:cs="Times New Roman"/>
          <w:sz w:val="18"/>
          <w:szCs w:val="18"/>
          <w:lang w:val="en-US"/>
        </w:rPr>
        <w:t>, G. H. (1993). The science of reviewing research. Annals of the New York Academy of Sciences, 703, 125–133. https://doi.org/10.1111/j.1749-6632.1993.tb26342.x</w:t>
      </w:r>
    </w:p>
    <w:p w14:paraId="1B93DB75"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n-US"/>
        </w:rPr>
        <w:t>Pahlevan</w:t>
      </w:r>
      <w:proofErr w:type="spellEnd"/>
      <w:r w:rsidRPr="007C334D">
        <w:rPr>
          <w:rFonts w:ascii="Times New Roman" w:hAnsi="Times New Roman" w:cs="Times New Roman"/>
          <w:sz w:val="18"/>
          <w:szCs w:val="18"/>
          <w:lang w:val="en-US"/>
        </w:rPr>
        <w:t xml:space="preserve"> Sharif, S., Mura, P., &amp; Wijesinghe, S. N. R. (2019). Systematic reviews in Asia: Introducing the PRISMA protocol to tourism and hospitality scholars. </w:t>
      </w:r>
      <w:proofErr w:type="spellStart"/>
      <w:r w:rsidRPr="007C334D">
        <w:rPr>
          <w:rFonts w:ascii="Times New Roman" w:hAnsi="Times New Roman" w:cs="Times New Roman"/>
          <w:sz w:val="18"/>
          <w:szCs w:val="18"/>
          <w:lang w:val="en-US"/>
        </w:rPr>
        <w:t>En</w:t>
      </w:r>
      <w:proofErr w:type="spellEnd"/>
      <w:r w:rsidRPr="007C334D">
        <w:rPr>
          <w:rFonts w:ascii="Times New Roman" w:hAnsi="Times New Roman" w:cs="Times New Roman"/>
          <w:sz w:val="18"/>
          <w:szCs w:val="18"/>
          <w:lang w:val="en-US"/>
        </w:rPr>
        <w:t xml:space="preserve"> S. Rezaei (Ed.), Quantitative tourism research in Asia (pp. 13–33). Springer. https://doi.org/10.1007/978-981-13-2463-5_2</w:t>
      </w:r>
    </w:p>
    <w:p w14:paraId="1256C91C"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Pan, Y., Fu, X., &amp; Wang, Y. (2020). How does travel link to life satisfaction for senior tourists? Journal of Travel Research, 59(2), 229–243. https://www.sciencedirect.com/science/article/abs/pii/S1447677020301832</w:t>
      </w:r>
    </w:p>
    <w:p w14:paraId="266DF417"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n-US"/>
        </w:rPr>
        <w:t xml:space="preserve">Patterson, I., Balderas-Cejudo, A., &amp; Pegg, S. (2021). Tourism preferences of seniors and their impact on healthy ageing. </w:t>
      </w:r>
      <w:r w:rsidRPr="007C334D">
        <w:rPr>
          <w:rFonts w:ascii="Times New Roman" w:hAnsi="Times New Roman" w:cs="Times New Roman"/>
          <w:sz w:val="18"/>
          <w:szCs w:val="18"/>
          <w:lang w:val="es-CO"/>
        </w:rPr>
        <w:t>Anatolia, 32(4), 546–559. https://doi.org/10.1080/13032917.2021.1999753</w:t>
      </w:r>
    </w:p>
    <w:p w14:paraId="6339E3AE"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s-CO"/>
        </w:rPr>
        <w:t>Pooja</w:t>
      </w:r>
      <w:proofErr w:type="spellEnd"/>
      <w:r w:rsidRPr="007C334D">
        <w:rPr>
          <w:rFonts w:ascii="Times New Roman" w:hAnsi="Times New Roman" w:cs="Times New Roman"/>
          <w:sz w:val="18"/>
          <w:szCs w:val="18"/>
          <w:lang w:val="es-CO"/>
        </w:rPr>
        <w:t xml:space="preserve">, K., </w:t>
      </w:r>
      <w:proofErr w:type="spellStart"/>
      <w:r w:rsidRPr="007C334D">
        <w:rPr>
          <w:rFonts w:ascii="Times New Roman" w:hAnsi="Times New Roman" w:cs="Times New Roman"/>
          <w:sz w:val="18"/>
          <w:szCs w:val="18"/>
          <w:lang w:val="es-CO"/>
        </w:rPr>
        <w:t>Upadhyaya</w:t>
      </w:r>
      <w:proofErr w:type="spellEnd"/>
      <w:r w:rsidRPr="007C334D">
        <w:rPr>
          <w:rFonts w:ascii="Times New Roman" w:hAnsi="Times New Roman" w:cs="Times New Roman"/>
          <w:sz w:val="18"/>
          <w:szCs w:val="18"/>
          <w:lang w:val="es-CO"/>
        </w:rPr>
        <w:t xml:space="preserve">, P., &amp; </w:t>
      </w:r>
      <w:proofErr w:type="spellStart"/>
      <w:r w:rsidRPr="007C334D">
        <w:rPr>
          <w:rFonts w:ascii="Times New Roman" w:hAnsi="Times New Roman" w:cs="Times New Roman"/>
          <w:sz w:val="18"/>
          <w:szCs w:val="18"/>
          <w:lang w:val="es-CO"/>
        </w:rPr>
        <w:t>Mohanty</w:t>
      </w:r>
      <w:proofErr w:type="spellEnd"/>
      <w:r w:rsidRPr="007C334D">
        <w:rPr>
          <w:rFonts w:ascii="Times New Roman" w:hAnsi="Times New Roman" w:cs="Times New Roman"/>
          <w:sz w:val="18"/>
          <w:szCs w:val="18"/>
          <w:lang w:val="es-CO"/>
        </w:rPr>
        <w:t xml:space="preserve">, A. (2025). </w:t>
      </w:r>
      <w:r w:rsidRPr="007C334D">
        <w:rPr>
          <w:rFonts w:ascii="Times New Roman" w:hAnsi="Times New Roman" w:cs="Times New Roman"/>
          <w:sz w:val="18"/>
          <w:szCs w:val="18"/>
          <w:lang w:val="en-US"/>
        </w:rPr>
        <w:t>Segmenting Indian domestic tourists: preference-based latent profile analysis. Humanities and Social Sciences Communications, 12, 1839. https://doi-org.bibliotecavirtual.uis.edu.co/10.1057/s41599-025-06124-9</w:t>
      </w:r>
    </w:p>
    <w:p w14:paraId="3EE0756F"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Ramanayake, U., McIntosh, A., &amp; Cockburn-Wootten, C. (2024). Phenomenology of leisure travel following death of a loved one. Leisure Sciences, 46(6), 862–882. https://doi-org.bibliotecavirtual.uis.edu.co/10.1080/01490400.2023.2280535</w:t>
      </w:r>
    </w:p>
    <w:p w14:paraId="4405FA64"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n-US"/>
        </w:rPr>
        <w:t>Ramart</w:t>
      </w:r>
      <w:proofErr w:type="spellEnd"/>
      <w:r w:rsidRPr="007C334D">
        <w:rPr>
          <w:rFonts w:ascii="Times New Roman" w:hAnsi="Times New Roman" w:cs="Times New Roman"/>
          <w:sz w:val="18"/>
          <w:szCs w:val="18"/>
          <w:lang w:val="en-US"/>
        </w:rPr>
        <w:t xml:space="preserve">, P., &amp; </w:t>
      </w:r>
      <w:proofErr w:type="spellStart"/>
      <w:r w:rsidRPr="007C334D">
        <w:rPr>
          <w:rFonts w:ascii="Times New Roman" w:hAnsi="Times New Roman" w:cs="Times New Roman"/>
          <w:sz w:val="18"/>
          <w:szCs w:val="18"/>
          <w:lang w:val="en-US"/>
        </w:rPr>
        <w:t>Subanjui</w:t>
      </w:r>
      <w:proofErr w:type="spellEnd"/>
      <w:r w:rsidRPr="007C334D">
        <w:rPr>
          <w:rFonts w:ascii="Times New Roman" w:hAnsi="Times New Roman" w:cs="Times New Roman"/>
          <w:sz w:val="18"/>
          <w:szCs w:val="18"/>
          <w:lang w:val="en-US"/>
        </w:rPr>
        <w:t>, R. (2025). Guidelines for developing tourism business models for foreign elderly tourists to enhance service excellence in Thailand's tourism industry. WSEAS Transactions on Business and Economics, 22, 3415–3430. https://wseas.com/journals/bae/2025/d585107-3415.pdf</w:t>
      </w:r>
    </w:p>
    <w:p w14:paraId="3463AAB7"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Revisión sistemática: Guía paso a paso para su implementación. (2020). Universidad de Navarra. https://biblioguias.unav.edu/revisionessistematicas/guias_oficiales</w:t>
      </w:r>
    </w:p>
    <w:p w14:paraId="6E9906E5"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s-CO"/>
        </w:rPr>
        <w:t>Robina</w:t>
      </w:r>
      <w:proofErr w:type="spellEnd"/>
      <w:r w:rsidRPr="007C334D">
        <w:rPr>
          <w:rFonts w:ascii="Times New Roman" w:hAnsi="Times New Roman" w:cs="Times New Roman"/>
          <w:sz w:val="18"/>
          <w:szCs w:val="18"/>
          <w:lang w:val="es-CO"/>
        </w:rPr>
        <w:t xml:space="preserve">-Ramírez, R., da Silva </w:t>
      </w:r>
      <w:proofErr w:type="spellStart"/>
      <w:r w:rsidRPr="007C334D">
        <w:rPr>
          <w:rFonts w:ascii="Times New Roman" w:hAnsi="Times New Roman" w:cs="Times New Roman"/>
          <w:sz w:val="18"/>
          <w:szCs w:val="18"/>
          <w:lang w:val="es-CO"/>
        </w:rPr>
        <w:t>Mendes</w:t>
      </w:r>
      <w:proofErr w:type="spellEnd"/>
      <w:r w:rsidRPr="007C334D">
        <w:rPr>
          <w:rFonts w:ascii="Times New Roman" w:hAnsi="Times New Roman" w:cs="Times New Roman"/>
          <w:sz w:val="18"/>
          <w:szCs w:val="18"/>
          <w:lang w:val="es-CO"/>
        </w:rPr>
        <w:t xml:space="preserve">, J. C., Silva, O. D. L., &amp; de Medeiros, M. T. P. (2023). </w:t>
      </w:r>
      <w:r w:rsidRPr="007C334D">
        <w:rPr>
          <w:rFonts w:ascii="Times New Roman" w:hAnsi="Times New Roman" w:cs="Times New Roman"/>
          <w:sz w:val="18"/>
          <w:szCs w:val="18"/>
          <w:lang w:val="en-US"/>
        </w:rPr>
        <w:t>What drives senior tourists to travel to islands? The case of the Azores. Journal of Hospitality and Tourism Insights, 6(5), 2628–2647. https://doi.org/10.1108/JHTI-07-2022-0311</w:t>
      </w:r>
    </w:p>
    <w:p w14:paraId="7FAA65EA"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s-CO"/>
        </w:rPr>
        <w:t>Rosário</w:t>
      </w:r>
      <w:proofErr w:type="spellEnd"/>
      <w:r w:rsidRPr="007C334D">
        <w:rPr>
          <w:rFonts w:ascii="Times New Roman" w:hAnsi="Times New Roman" w:cs="Times New Roman"/>
          <w:sz w:val="18"/>
          <w:szCs w:val="18"/>
          <w:lang w:val="es-CO"/>
        </w:rPr>
        <w:t xml:space="preserve">, A. T., &amp; </w:t>
      </w:r>
      <w:proofErr w:type="spellStart"/>
      <w:r w:rsidRPr="007C334D">
        <w:rPr>
          <w:rFonts w:ascii="Times New Roman" w:hAnsi="Times New Roman" w:cs="Times New Roman"/>
          <w:sz w:val="18"/>
          <w:szCs w:val="18"/>
          <w:lang w:val="es-CO"/>
        </w:rPr>
        <w:t>Dias</w:t>
      </w:r>
      <w:proofErr w:type="spellEnd"/>
      <w:r w:rsidRPr="007C334D">
        <w:rPr>
          <w:rFonts w:ascii="Times New Roman" w:hAnsi="Times New Roman" w:cs="Times New Roman"/>
          <w:sz w:val="18"/>
          <w:szCs w:val="18"/>
          <w:lang w:val="es-CO"/>
        </w:rPr>
        <w:t xml:space="preserve">, J. C. (2024). </w:t>
      </w:r>
      <w:r w:rsidRPr="007C334D">
        <w:rPr>
          <w:rFonts w:ascii="Times New Roman" w:hAnsi="Times New Roman" w:cs="Times New Roman"/>
          <w:sz w:val="18"/>
          <w:szCs w:val="18"/>
          <w:lang w:val="en-US"/>
        </w:rPr>
        <w:t>Exploring the landscape of smart tourism: A systematic bibliometric review of the literature of the Internet of Things. Administrative Sciences, 14(2), Article 22. https://doi.org/10.3390/admsci14020022</w:t>
      </w:r>
    </w:p>
    <w:p w14:paraId="4714C369"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n-US"/>
        </w:rPr>
        <w:t xml:space="preserve">Sánchez, J., Sánchez, F., &amp; </w:t>
      </w:r>
      <w:proofErr w:type="spellStart"/>
      <w:r w:rsidRPr="007C334D">
        <w:rPr>
          <w:rFonts w:ascii="Times New Roman" w:hAnsi="Times New Roman" w:cs="Times New Roman"/>
          <w:sz w:val="18"/>
          <w:szCs w:val="18"/>
          <w:lang w:val="en-US"/>
        </w:rPr>
        <w:t>Urrestarazu</w:t>
      </w:r>
      <w:proofErr w:type="spellEnd"/>
      <w:r w:rsidRPr="007C334D">
        <w:rPr>
          <w:rFonts w:ascii="Times New Roman" w:hAnsi="Times New Roman" w:cs="Times New Roman"/>
          <w:sz w:val="18"/>
          <w:szCs w:val="18"/>
          <w:lang w:val="en-US"/>
        </w:rPr>
        <w:t xml:space="preserve">, R. (2025). Silver tourism: An approach to seniors' expenditure. </w:t>
      </w:r>
      <w:r w:rsidRPr="007C334D">
        <w:rPr>
          <w:rFonts w:ascii="Times New Roman" w:hAnsi="Times New Roman" w:cs="Times New Roman"/>
          <w:sz w:val="18"/>
          <w:szCs w:val="18"/>
          <w:lang w:val="es-CO"/>
        </w:rPr>
        <w:t>Turismo y Sociedad, XXXVI, 231–249. https://doi.org/10.18601/01207555.n36.09</w:t>
      </w:r>
    </w:p>
    <w:p w14:paraId="0299614C"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s-CO"/>
        </w:rPr>
        <w:lastRenderedPageBreak/>
        <w:t>Saxena</w:t>
      </w:r>
      <w:proofErr w:type="spellEnd"/>
      <w:r w:rsidRPr="007C334D">
        <w:rPr>
          <w:rFonts w:ascii="Times New Roman" w:hAnsi="Times New Roman" w:cs="Times New Roman"/>
          <w:sz w:val="18"/>
          <w:szCs w:val="18"/>
          <w:lang w:val="es-CO"/>
        </w:rPr>
        <w:t xml:space="preserve">, N., </w:t>
      </w:r>
      <w:proofErr w:type="spellStart"/>
      <w:r w:rsidRPr="007C334D">
        <w:rPr>
          <w:rFonts w:ascii="Times New Roman" w:hAnsi="Times New Roman" w:cs="Times New Roman"/>
          <w:sz w:val="18"/>
          <w:szCs w:val="18"/>
          <w:lang w:val="es-CO"/>
        </w:rPr>
        <w:t>Aggarwal</w:t>
      </w:r>
      <w:proofErr w:type="spellEnd"/>
      <w:r w:rsidRPr="007C334D">
        <w:rPr>
          <w:rFonts w:ascii="Times New Roman" w:hAnsi="Times New Roman" w:cs="Times New Roman"/>
          <w:sz w:val="18"/>
          <w:szCs w:val="18"/>
          <w:lang w:val="es-CO"/>
        </w:rPr>
        <w:t xml:space="preserve">, A., </w:t>
      </w:r>
      <w:proofErr w:type="spellStart"/>
      <w:r w:rsidRPr="007C334D">
        <w:rPr>
          <w:rFonts w:ascii="Times New Roman" w:hAnsi="Times New Roman" w:cs="Times New Roman"/>
          <w:sz w:val="18"/>
          <w:szCs w:val="18"/>
          <w:lang w:val="es-CO"/>
        </w:rPr>
        <w:t>Arora</w:t>
      </w:r>
      <w:proofErr w:type="spellEnd"/>
      <w:r w:rsidRPr="007C334D">
        <w:rPr>
          <w:rFonts w:ascii="Times New Roman" w:hAnsi="Times New Roman" w:cs="Times New Roman"/>
          <w:sz w:val="18"/>
          <w:szCs w:val="18"/>
          <w:lang w:val="es-CO"/>
        </w:rPr>
        <w:t xml:space="preserve">, N., &amp; </w:t>
      </w:r>
      <w:proofErr w:type="spellStart"/>
      <w:r w:rsidRPr="007C334D">
        <w:rPr>
          <w:rFonts w:ascii="Times New Roman" w:hAnsi="Times New Roman" w:cs="Times New Roman"/>
          <w:sz w:val="18"/>
          <w:szCs w:val="18"/>
          <w:lang w:val="es-CO"/>
        </w:rPr>
        <w:t>Manchanda</w:t>
      </w:r>
      <w:proofErr w:type="spellEnd"/>
      <w:r w:rsidRPr="007C334D">
        <w:rPr>
          <w:rFonts w:ascii="Times New Roman" w:hAnsi="Times New Roman" w:cs="Times New Roman"/>
          <w:sz w:val="18"/>
          <w:szCs w:val="18"/>
          <w:lang w:val="es-CO"/>
        </w:rPr>
        <w:t xml:space="preserve">, P. (2023). </w:t>
      </w:r>
      <w:r w:rsidRPr="007C334D">
        <w:rPr>
          <w:rFonts w:ascii="Times New Roman" w:hAnsi="Times New Roman" w:cs="Times New Roman"/>
          <w:sz w:val="18"/>
          <w:szCs w:val="18"/>
          <w:lang w:val="en-US"/>
        </w:rPr>
        <w:t xml:space="preserve">Investigating senior travel </w:t>
      </w:r>
      <w:proofErr w:type="spellStart"/>
      <w:r w:rsidRPr="007C334D">
        <w:rPr>
          <w:rFonts w:ascii="Times New Roman" w:hAnsi="Times New Roman" w:cs="Times New Roman"/>
          <w:sz w:val="18"/>
          <w:szCs w:val="18"/>
          <w:lang w:val="en-US"/>
        </w:rPr>
        <w:t>behaviour</w:t>
      </w:r>
      <w:proofErr w:type="spellEnd"/>
      <w:r w:rsidRPr="007C334D">
        <w:rPr>
          <w:rFonts w:ascii="Times New Roman" w:hAnsi="Times New Roman" w:cs="Times New Roman"/>
          <w:sz w:val="18"/>
          <w:szCs w:val="18"/>
          <w:lang w:val="en-US"/>
        </w:rPr>
        <w:t xml:space="preserve"> through motivation </w:t>
      </w:r>
      <w:proofErr w:type="gramStart"/>
      <w:r w:rsidRPr="007C334D">
        <w:rPr>
          <w:rFonts w:ascii="Times New Roman" w:hAnsi="Times New Roman" w:cs="Times New Roman"/>
          <w:sz w:val="18"/>
          <w:szCs w:val="18"/>
          <w:lang w:val="en-US"/>
        </w:rPr>
        <w:t>opportunities</w:t>
      </w:r>
      <w:proofErr w:type="gramEnd"/>
      <w:r w:rsidRPr="007C334D">
        <w:rPr>
          <w:rFonts w:ascii="Times New Roman" w:hAnsi="Times New Roman" w:cs="Times New Roman"/>
          <w:sz w:val="18"/>
          <w:szCs w:val="18"/>
          <w:lang w:val="en-US"/>
        </w:rPr>
        <w:t xml:space="preserve"> ability approach: Conspicuous consumption and technology self-efficacy as moderators. Journal of Hospitality Marketing &amp; Management, 32(7), 682–700. https://doi.org/10.1080/10941665.2023.2264987</w:t>
      </w:r>
    </w:p>
    <w:p w14:paraId="51366565"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 xml:space="preserve">Sha, M., &amp; </w:t>
      </w:r>
      <w:proofErr w:type="spellStart"/>
      <w:r w:rsidRPr="007C334D">
        <w:rPr>
          <w:rFonts w:ascii="Times New Roman" w:hAnsi="Times New Roman" w:cs="Times New Roman"/>
          <w:sz w:val="18"/>
          <w:szCs w:val="18"/>
          <w:lang w:val="en-US"/>
        </w:rPr>
        <w:t>Marafa</w:t>
      </w:r>
      <w:proofErr w:type="spellEnd"/>
      <w:r w:rsidRPr="007C334D">
        <w:rPr>
          <w:rFonts w:ascii="Times New Roman" w:hAnsi="Times New Roman" w:cs="Times New Roman"/>
          <w:sz w:val="18"/>
          <w:szCs w:val="18"/>
          <w:lang w:val="en-US"/>
        </w:rPr>
        <w:t>, L. M. (2026). Middle-aged and elderly tourists' acceptance of smart hotel technology in China: A comparison with younger tourists. Journal of China Tourism Research, 22(1), 167–207. https://doi-org.bibliotecavirtual.uis.edu.co/10.1080/19388160.2025.2532683</w:t>
      </w:r>
    </w:p>
    <w:p w14:paraId="2EDCA3CB"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Sharma, G. D., Stanimir, A., Przybysz, K., &amp; Roszko-</w:t>
      </w:r>
      <w:proofErr w:type="spellStart"/>
      <w:r w:rsidRPr="007C334D">
        <w:rPr>
          <w:rFonts w:ascii="Times New Roman" w:hAnsi="Times New Roman" w:cs="Times New Roman"/>
          <w:sz w:val="18"/>
          <w:szCs w:val="18"/>
          <w:lang w:val="en-US"/>
        </w:rPr>
        <w:t>Wójtowicz</w:t>
      </w:r>
      <w:proofErr w:type="spellEnd"/>
      <w:r w:rsidRPr="007C334D">
        <w:rPr>
          <w:rFonts w:ascii="Times New Roman" w:hAnsi="Times New Roman" w:cs="Times New Roman"/>
          <w:sz w:val="18"/>
          <w:szCs w:val="18"/>
          <w:lang w:val="en-US"/>
        </w:rPr>
        <w:t>, E. (2023). How do European seniors perceive and implement the postulates of sustainable tourism? Equilibrium. Quarterly Journal of Economics and Economic Policy, 18(4), 1217–1249. https://doi.org/10.24136/eq.2023.038</w:t>
      </w:r>
    </w:p>
    <w:p w14:paraId="618473E4"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s-CO"/>
        </w:rPr>
        <w:t>Sie</w:t>
      </w:r>
      <w:proofErr w:type="spellEnd"/>
      <w:r w:rsidRPr="007C334D">
        <w:rPr>
          <w:rFonts w:ascii="Times New Roman" w:hAnsi="Times New Roman" w:cs="Times New Roman"/>
          <w:sz w:val="18"/>
          <w:szCs w:val="18"/>
          <w:lang w:val="es-CO"/>
        </w:rPr>
        <w:t xml:space="preserve">, L., Pegg, S., &amp; </w:t>
      </w:r>
      <w:proofErr w:type="spellStart"/>
      <w:r w:rsidRPr="007C334D">
        <w:rPr>
          <w:rFonts w:ascii="Times New Roman" w:hAnsi="Times New Roman" w:cs="Times New Roman"/>
          <w:sz w:val="18"/>
          <w:szCs w:val="18"/>
          <w:lang w:val="es-CO"/>
        </w:rPr>
        <w:t>Phelan</w:t>
      </w:r>
      <w:proofErr w:type="spellEnd"/>
      <w:r w:rsidRPr="007C334D">
        <w:rPr>
          <w:rFonts w:ascii="Times New Roman" w:hAnsi="Times New Roman" w:cs="Times New Roman"/>
          <w:sz w:val="18"/>
          <w:szCs w:val="18"/>
          <w:lang w:val="es-CO"/>
        </w:rPr>
        <w:t xml:space="preserve">, K. V. (2021). </w:t>
      </w:r>
      <w:r w:rsidRPr="007C334D">
        <w:rPr>
          <w:rFonts w:ascii="Times New Roman" w:hAnsi="Times New Roman" w:cs="Times New Roman"/>
          <w:sz w:val="18"/>
          <w:szCs w:val="18"/>
          <w:lang w:val="en-US"/>
        </w:rPr>
        <w:t>Senior tourists' self-determined motivations, tour preferences, memorable experiences and subjective well-being: An integrative hierarchical model. https://doi.org/10.1016/j.jhtm.2021.03.006</w:t>
      </w:r>
    </w:p>
    <w:p w14:paraId="315EE72B"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Sien Leong, L., Hussin, S. R., &amp; Abdullah, N. H. (2023). Why not travel to Malaysia? Perspectives of future senior tourists toward senior-friendly destination attributes. Journal of Quality Assurance in Hospitality &amp; Tourism, 24(1), 75–100. https://doi-org.bibliotecavirtual.uis.edu.co/10.1080/1528008X.2021.2024108</w:t>
      </w:r>
    </w:p>
    <w:p w14:paraId="20D72155"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Singh, S., Shi, J., Lee, J. Z., &amp; Cai, L. A. (2021). Image of India as a destination—Perceptions of mobile-savvy seniors from China. Journal of China Tourism Research, 17(4), 484–511. https://doi-org.bibliotecavirtual.uis.edu.co/10.1080/19388160.2021.1969308</w:t>
      </w:r>
    </w:p>
    <w:p w14:paraId="78268301"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Stanimir, A., &amp; Przybysz, K. (2024). Demographic challenges for the tourism industry: The future of seniors' activities—A case study of Poland. Tourism and Hospitality, 5(4), 1456–1476. https://doi.org/10.3390/tourhosp5040081</w:t>
      </w:r>
    </w:p>
    <w:p w14:paraId="787CC85A"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n-US"/>
        </w:rPr>
        <w:t>Stičkdorn</w:t>
      </w:r>
      <w:proofErr w:type="spellEnd"/>
      <w:r w:rsidRPr="007C334D">
        <w:rPr>
          <w:rFonts w:ascii="Times New Roman" w:hAnsi="Times New Roman" w:cs="Times New Roman"/>
          <w:sz w:val="18"/>
          <w:szCs w:val="18"/>
          <w:lang w:val="en-US"/>
        </w:rPr>
        <w:t xml:space="preserve">, M., </w:t>
      </w:r>
      <w:proofErr w:type="spellStart"/>
      <w:r w:rsidRPr="007C334D">
        <w:rPr>
          <w:rFonts w:ascii="Times New Roman" w:hAnsi="Times New Roman" w:cs="Times New Roman"/>
          <w:sz w:val="18"/>
          <w:szCs w:val="18"/>
          <w:lang w:val="en-US"/>
        </w:rPr>
        <w:t>Hormess</w:t>
      </w:r>
      <w:proofErr w:type="spellEnd"/>
      <w:r w:rsidRPr="007C334D">
        <w:rPr>
          <w:rFonts w:ascii="Times New Roman" w:hAnsi="Times New Roman" w:cs="Times New Roman"/>
          <w:sz w:val="18"/>
          <w:szCs w:val="18"/>
          <w:lang w:val="en-US"/>
        </w:rPr>
        <w:t>, M., Lawrence, A., &amp; Schneider, J. (2018). This is service design doing: Applying service design thinking in the real world. O'Reilly Media.</w:t>
      </w:r>
    </w:p>
    <w:p w14:paraId="661F22CC"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n-US"/>
        </w:rPr>
        <w:t>Stončikaitė</w:t>
      </w:r>
      <w:proofErr w:type="spellEnd"/>
      <w:r w:rsidRPr="007C334D">
        <w:rPr>
          <w:rFonts w:ascii="Times New Roman" w:hAnsi="Times New Roman" w:cs="Times New Roman"/>
          <w:sz w:val="18"/>
          <w:szCs w:val="18"/>
          <w:lang w:val="en-US"/>
        </w:rPr>
        <w:t>, I. (2022). Baby-boomers hitting the road: the paradoxes of the senior leisure tourism. Journal of Tourism and Cultural Change, 20(3), 335–347. https://doi-org.bibliotecavirtual.uis.edu.co/10.1080/14766825.2021.1943419</w:t>
      </w:r>
    </w:p>
    <w:p w14:paraId="5386E0EC"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Sun, T. V., &amp; Ritchie, J. R. B. (2011). Investigating the memorable experiences of the senior travel market: An examination of the reminiscence bump. Journal of Travel &amp; Tourism Marketing, 28(4), 331–343. https://doi.org/10.1080/10548408.2011.563168</w:t>
      </w:r>
    </w:p>
    <w:p w14:paraId="786F9E64"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Tang, R., Qu, Z., Zhao, S., &amp; Zhang, Y. (2025). Sustainable service of young tour guides for senior tourists: An exploration based on intergenerational relationships and intergroup contact. Journal of Travel Research, 0(0).</w:t>
      </w:r>
    </w:p>
    <w:p w14:paraId="6D1C484E"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n-US"/>
        </w:rPr>
        <w:t xml:space="preserve">Teruel-Sanchez, R., Briones Peñalver, A. J., Bernal-Conesa, J. A., &amp; de Nieves-Nieto, C. (2021). Improving senior tourism in the Mar Menor: an entrepreneurial viewpoint. </w:t>
      </w:r>
      <w:r w:rsidRPr="007C334D">
        <w:rPr>
          <w:rFonts w:ascii="Times New Roman" w:hAnsi="Times New Roman" w:cs="Times New Roman"/>
          <w:sz w:val="18"/>
          <w:szCs w:val="18"/>
          <w:lang w:val="es-CO"/>
        </w:rPr>
        <w:t>Anatolia, 32(4), 643–657. https://doi-org.bibliotecavirtual.uis.edu.co/10.1080/13032917.2021.1999760</w:t>
      </w:r>
    </w:p>
    <w:p w14:paraId="710EBA6A"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Tovar Cabañas, R., &amp; Vázquez Espinosa, S. (2020). Potencial turístico gerontológico de Veracruz. Turismo y Sociedad, 31, 145–164. https://revistas.uexternado.edu.co/index.php/tursoc/article/view/8473/14281</w:t>
      </w:r>
    </w:p>
    <w:p w14:paraId="5D126BDE" w14:textId="77777777" w:rsidR="007C334D" w:rsidRPr="007C334D" w:rsidRDefault="007C334D" w:rsidP="007C334D">
      <w:pPr>
        <w:ind w:left="426" w:hanging="426"/>
        <w:jc w:val="both"/>
        <w:rPr>
          <w:rFonts w:ascii="Times New Roman" w:hAnsi="Times New Roman" w:cs="Times New Roman"/>
          <w:sz w:val="18"/>
          <w:szCs w:val="18"/>
          <w:lang w:val="es-CO"/>
        </w:rPr>
      </w:pPr>
      <w:r w:rsidRPr="007C334D">
        <w:rPr>
          <w:rFonts w:ascii="Times New Roman" w:hAnsi="Times New Roman" w:cs="Times New Roman"/>
          <w:sz w:val="18"/>
          <w:szCs w:val="18"/>
          <w:lang w:val="es-CO"/>
        </w:rPr>
        <w:t>UNWTO. (2019). Turismo senior, perfil del turista y sus motivaciones de viaje: una revisión sistematizada. https://portal.amelica.org/ameli/journal/341/3412237013/3412237013.pdf</w:t>
      </w:r>
    </w:p>
    <w:p w14:paraId="26C10B20"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s-CO"/>
        </w:rPr>
        <w:t xml:space="preserve">Vieira, G. C., Manita, C. B., Ribeiro, C., &amp; Rosa, M. P. (2022). </w:t>
      </w:r>
      <w:r w:rsidRPr="007C334D">
        <w:rPr>
          <w:rFonts w:ascii="Times New Roman" w:hAnsi="Times New Roman" w:cs="Times New Roman"/>
          <w:sz w:val="18"/>
          <w:szCs w:val="18"/>
          <w:lang w:val="en-US"/>
        </w:rPr>
        <w:t>Digital literacy of elderly tourists in the Algarve destination. Tourism Review, 77(3), 712–726. https://www.jacces.org/index.php/jacces/article/view/314</w:t>
      </w:r>
    </w:p>
    <w:p w14:paraId="56D49E8B"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Vila, T. D. (2024). Introduction to A Research Agenda for Senior Tourism: A global vision of senior tourism today. In A Research Agenda for Senior Tourism. Edward Elgar Publishing. https://doi.org/10.4337/9781035312993.00005</w:t>
      </w:r>
    </w:p>
    <w:p w14:paraId="35D3251F"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Wan, Y. K. P. (2025). Physical accessibility of integrated resort facilities to older adults: Linking perceived facilitators, constraints, and universal design principles. Leisure Sciences, 47(8), 2114–2134. https://doi-org.bibliotecavirtual.uis.edu.co/10.1080/01490400.2023.2283534</w:t>
      </w:r>
    </w:p>
    <w:p w14:paraId="0043DBF3"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Wang, K.-C., Chen, J. S., &amp; Chou, S.-H. (2007). Senior tourists' purchasing decisions in group package tour. Anatolia, 18(1), 23–42. https://doi.org/10.1080/13032917.2007.9687037</w:t>
      </w:r>
    </w:p>
    <w:p w14:paraId="4659A9E8"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World Bank Open Data. (s. f.). World Bank Open Data. https://datos.bancomundial.org/indicador/SP.POP.GROW?locations=CN</w:t>
      </w:r>
    </w:p>
    <w:p w14:paraId="78D7FEB3" w14:textId="77777777" w:rsidR="007C334D" w:rsidRPr="007C334D" w:rsidRDefault="007C334D" w:rsidP="007C334D">
      <w:pPr>
        <w:ind w:left="426" w:hanging="426"/>
        <w:jc w:val="both"/>
        <w:rPr>
          <w:rFonts w:ascii="Times New Roman" w:hAnsi="Times New Roman" w:cs="Times New Roman"/>
          <w:sz w:val="18"/>
          <w:szCs w:val="18"/>
          <w:lang w:val="en-US"/>
        </w:rPr>
      </w:pPr>
    </w:p>
    <w:p w14:paraId="115303F4"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Wu, X., &amp; Yang, Y. (2023). Digital divide and senior travel consumption: An empirical study from China. Journal of Travel &amp; Tourism Marketing, 40(5), 504–519. https://doi.org/10.1080/10941665.2023.2228938</w:t>
      </w:r>
    </w:p>
    <w:p w14:paraId="38CB62E9"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Yao, W., &amp; He, B. (2024). Research on silver tourism in China: Themes, theoretical frameworks, and methodological approaches. Asia Pacific Economic and Management Review, 1(3). https://doi.org/10.62177/apemr.v1i3.275</w:t>
      </w:r>
    </w:p>
    <w:p w14:paraId="6D9E521E"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 xml:space="preserve">Yu, C., Fan, Y., Chen, Y., &amp; Wan, Q. (2025). An analysis of the impact and mechanism of new digital infrastructures on travel consumption </w:t>
      </w:r>
      <w:proofErr w:type="spellStart"/>
      <w:r w:rsidRPr="007C334D">
        <w:rPr>
          <w:rFonts w:ascii="Times New Roman" w:hAnsi="Times New Roman" w:cs="Times New Roman"/>
          <w:sz w:val="18"/>
          <w:szCs w:val="18"/>
          <w:lang w:val="en-US"/>
        </w:rPr>
        <w:t>behaviours</w:t>
      </w:r>
      <w:proofErr w:type="spellEnd"/>
      <w:r w:rsidRPr="007C334D">
        <w:rPr>
          <w:rFonts w:ascii="Times New Roman" w:hAnsi="Times New Roman" w:cs="Times New Roman"/>
          <w:sz w:val="18"/>
          <w:szCs w:val="18"/>
          <w:lang w:val="en-US"/>
        </w:rPr>
        <w:t xml:space="preserve"> of middle-aged and elderly </w:t>
      </w:r>
      <w:r w:rsidRPr="007C334D">
        <w:rPr>
          <w:rFonts w:ascii="Times New Roman" w:hAnsi="Times New Roman" w:cs="Times New Roman"/>
          <w:sz w:val="18"/>
          <w:szCs w:val="18"/>
          <w:lang w:val="en-US"/>
        </w:rPr>
        <w:lastRenderedPageBreak/>
        <w:t>households in China. Current Issues in Tourism, 28(9), 1513–1530. https://doi-org.bibliotecavirtual.uis.edu.co/10.1080/13683500.2024.2343085</w:t>
      </w:r>
    </w:p>
    <w:p w14:paraId="6DC1420E"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Yoon, H., Huber, L., &amp; Kim, C. (2021). Sustainable aging and leisure behaviors: Do leisure activities matter in aging well? Sustainability, 13(4), 2348. https://doi.org/10.3390/su13042348</w:t>
      </w:r>
    </w:p>
    <w:p w14:paraId="2A10085A"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 xml:space="preserve">Youn, H., Kim, J.-H., &amp; Capistrano, R. C. (2025). Perceived benefits and risks of </w:t>
      </w:r>
      <w:proofErr w:type="spellStart"/>
      <w:r w:rsidRPr="007C334D">
        <w:rPr>
          <w:rFonts w:ascii="Times New Roman" w:hAnsi="Times New Roman" w:cs="Times New Roman"/>
          <w:sz w:val="18"/>
          <w:szCs w:val="18"/>
          <w:lang w:val="en-US"/>
        </w:rPr>
        <w:t>grandtravel</w:t>
      </w:r>
      <w:proofErr w:type="spellEnd"/>
      <w:r w:rsidRPr="007C334D">
        <w:rPr>
          <w:rFonts w:ascii="Times New Roman" w:hAnsi="Times New Roman" w:cs="Times New Roman"/>
          <w:sz w:val="18"/>
          <w:szCs w:val="18"/>
          <w:lang w:val="en-US"/>
        </w:rPr>
        <w:t>: Senior tourism in China. Asia Pacific Journal of Tourism Research, 30(2), 234–251. https://doi.org/10.1080/01490400.2025.2555514</w:t>
      </w:r>
    </w:p>
    <w:p w14:paraId="441D2283" w14:textId="77777777" w:rsidR="007C334D" w:rsidRPr="007C334D" w:rsidRDefault="007C334D" w:rsidP="007C334D">
      <w:pPr>
        <w:ind w:left="426" w:hanging="426"/>
        <w:jc w:val="both"/>
        <w:rPr>
          <w:rFonts w:ascii="Times New Roman" w:hAnsi="Times New Roman" w:cs="Times New Roman"/>
          <w:sz w:val="18"/>
          <w:szCs w:val="18"/>
          <w:lang w:val="en-US"/>
        </w:rPr>
      </w:pPr>
      <w:proofErr w:type="spellStart"/>
      <w:r w:rsidRPr="007C334D">
        <w:rPr>
          <w:rFonts w:ascii="Times New Roman" w:hAnsi="Times New Roman" w:cs="Times New Roman"/>
          <w:sz w:val="18"/>
          <w:szCs w:val="18"/>
          <w:lang w:val="en-US"/>
        </w:rPr>
        <w:t>Zavodna</w:t>
      </w:r>
      <w:proofErr w:type="spellEnd"/>
      <w:r w:rsidRPr="007C334D">
        <w:rPr>
          <w:rFonts w:ascii="Times New Roman" w:hAnsi="Times New Roman" w:cs="Times New Roman"/>
          <w:sz w:val="18"/>
          <w:szCs w:val="18"/>
          <w:lang w:val="en-US"/>
        </w:rPr>
        <w:t xml:space="preserve">, L. S. (2025). Seniors' constraints to travel: </w:t>
      </w:r>
      <w:proofErr w:type="spellStart"/>
      <w:r w:rsidRPr="007C334D">
        <w:rPr>
          <w:rFonts w:ascii="Times New Roman" w:hAnsi="Times New Roman" w:cs="Times New Roman"/>
          <w:sz w:val="18"/>
          <w:szCs w:val="18"/>
          <w:lang w:val="en-US"/>
        </w:rPr>
        <w:t>Analysing</w:t>
      </w:r>
      <w:proofErr w:type="spellEnd"/>
      <w:r w:rsidRPr="007C334D">
        <w:rPr>
          <w:rFonts w:ascii="Times New Roman" w:hAnsi="Times New Roman" w:cs="Times New Roman"/>
          <w:sz w:val="18"/>
          <w:szCs w:val="18"/>
          <w:lang w:val="en-US"/>
        </w:rPr>
        <w:t xml:space="preserve"> discussions on TripAdvisor. Current Issues in Tourism. https://doi.org/10.1080/13683500.2024.2372937</w:t>
      </w:r>
    </w:p>
    <w:p w14:paraId="2CC1CFD0"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Zhang, J. J. (2023). Leisure travel as process: understanding the relationship between leisure travel and subjective well-being among older adults. Current Issues in Tourism, 26(20), 3306–3317. https://doi-org.bibliotecavirtual.uis.edu.co/10.1080/13683500.2023.2201418</w:t>
      </w:r>
    </w:p>
    <w:p w14:paraId="224E1856"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 xml:space="preserve">Zhang, X., &amp; Xu, Y. (2023). Construction of smart older </w:t>
      </w:r>
      <w:proofErr w:type="gramStart"/>
      <w:r w:rsidRPr="007C334D">
        <w:rPr>
          <w:rFonts w:ascii="Times New Roman" w:hAnsi="Times New Roman" w:cs="Times New Roman"/>
          <w:sz w:val="18"/>
          <w:szCs w:val="18"/>
          <w:lang w:val="en-US"/>
        </w:rPr>
        <w:t>adults</w:t>
      </w:r>
      <w:proofErr w:type="gramEnd"/>
      <w:r w:rsidRPr="007C334D">
        <w:rPr>
          <w:rFonts w:ascii="Times New Roman" w:hAnsi="Times New Roman" w:cs="Times New Roman"/>
          <w:sz w:val="18"/>
          <w:szCs w:val="18"/>
          <w:lang w:val="en-US"/>
        </w:rPr>
        <w:t xml:space="preserve"> care service model driven by primary health care. Frontiers in Public Health, 11, 1157758. https://doi.org/10.3389/fpubh.2023.1157758</w:t>
      </w:r>
    </w:p>
    <w:p w14:paraId="29085071"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Zhang, Y., Xu, H., Tong, D., &amp; Pan, X. (2025). Chinese rural elderly tourism motivation regulation, trigger and feedback in the context to acquaintance society. Journal of Quality Assurance in Hospitality &amp; Tourism, 26(5), 950–986. https://doi-org.bibliotecavirtual.uis.edu.co/10.1080/1528008X.2023.2270710</w:t>
      </w:r>
    </w:p>
    <w:p w14:paraId="3F02D78B" w14:textId="77777777" w:rsidR="007C334D" w:rsidRPr="007C334D"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Zhang, Q., Zhang, H., &amp; Xu, H. (2021). Health tourism destinations as therapeutic landscapes: Understanding the health perceptions of senior seasonal migrants. Social Science &amp; Medicine, 279, 113951. https://doi.org/10.1016/j.socscimed.2021.113951</w:t>
      </w:r>
    </w:p>
    <w:p w14:paraId="7F80AEB5" w14:textId="6B13B6D3" w:rsidR="006F22A2" w:rsidRPr="00E22037" w:rsidRDefault="007C334D" w:rsidP="007C334D">
      <w:pPr>
        <w:ind w:left="426" w:hanging="426"/>
        <w:jc w:val="both"/>
        <w:rPr>
          <w:rFonts w:ascii="Times New Roman" w:hAnsi="Times New Roman" w:cs="Times New Roman"/>
          <w:sz w:val="18"/>
          <w:szCs w:val="18"/>
          <w:lang w:val="en-US"/>
        </w:rPr>
      </w:pPr>
      <w:r w:rsidRPr="007C334D">
        <w:rPr>
          <w:rFonts w:ascii="Times New Roman" w:hAnsi="Times New Roman" w:cs="Times New Roman"/>
          <w:sz w:val="18"/>
          <w:szCs w:val="18"/>
          <w:lang w:val="en-US"/>
        </w:rPr>
        <w:t>Zielińska-Szczepkowska, J. (2021). What are the needs of senior tourists? Evidence from remote regions of Europe. Economies, 9(4), 148. https://doi.org/10.3390/economies9040148</w:t>
      </w:r>
    </w:p>
    <w:bookmarkEnd w:id="4"/>
    <w:p w14:paraId="2D580F37" w14:textId="77777777" w:rsidR="005F542B" w:rsidRPr="00E22037" w:rsidRDefault="005F542B" w:rsidP="008E44D1">
      <w:pPr>
        <w:pStyle w:val="Prrafodelista"/>
        <w:spacing w:after="160" w:line="259" w:lineRule="auto"/>
        <w:ind w:left="426" w:hanging="426"/>
        <w:jc w:val="both"/>
        <w:rPr>
          <w:rFonts w:ascii="Times New Roman" w:hAnsi="Times New Roman"/>
          <w:sz w:val="18"/>
          <w:szCs w:val="18"/>
          <w:lang w:val="en-US"/>
        </w:rPr>
      </w:pPr>
    </w:p>
    <w:p w14:paraId="264C7817" w14:textId="77777777" w:rsidR="005F542B" w:rsidRPr="00E22037" w:rsidRDefault="005F542B" w:rsidP="008E44D1">
      <w:pPr>
        <w:ind w:left="426" w:hanging="426"/>
        <w:jc w:val="both"/>
        <w:rPr>
          <w:rFonts w:ascii="Times New Roman" w:hAnsi="Times New Roman" w:cs="Times New Roman"/>
          <w:b/>
          <w:bCs/>
          <w:sz w:val="18"/>
          <w:szCs w:val="18"/>
          <w:lang w:val="en-US"/>
        </w:rPr>
      </w:pPr>
    </w:p>
    <w:p w14:paraId="5EA7CC4A" w14:textId="77777777" w:rsidR="005F542B" w:rsidRPr="00E22037" w:rsidRDefault="005F542B" w:rsidP="008E44D1">
      <w:pPr>
        <w:ind w:left="426" w:hanging="426"/>
        <w:jc w:val="both"/>
        <w:rPr>
          <w:rFonts w:ascii="Times New Roman" w:hAnsi="Times New Roman" w:cs="Times New Roman"/>
          <w:sz w:val="18"/>
          <w:szCs w:val="18"/>
          <w:lang w:val="en-US"/>
        </w:rPr>
      </w:pPr>
    </w:p>
    <w:sectPr w:rsidR="005F542B" w:rsidRPr="00E22037" w:rsidSect="003132A8">
      <w:type w:val="continuous"/>
      <w:pgSz w:w="12240" w:h="15840"/>
      <w:pgMar w:top="1077" w:right="1077" w:bottom="1440" w:left="1077" w:header="709" w:footer="709" w:gutter="0"/>
      <w:cols w:num="2" w:space="47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2CF4B" w14:textId="77777777" w:rsidR="00142873" w:rsidRDefault="00142873" w:rsidP="006C7C79">
      <w:pPr>
        <w:spacing w:after="0" w:line="240" w:lineRule="auto"/>
      </w:pPr>
      <w:r>
        <w:separator/>
      </w:r>
    </w:p>
  </w:endnote>
  <w:endnote w:type="continuationSeparator" w:id="0">
    <w:p w14:paraId="6BC5F9B2" w14:textId="77777777" w:rsidR="00142873" w:rsidRDefault="00142873" w:rsidP="006C7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567603"/>
      <w:docPartObj>
        <w:docPartGallery w:val="Page Numbers (Bottom of Page)"/>
        <w:docPartUnique/>
      </w:docPartObj>
    </w:sdtPr>
    <w:sdtEndPr/>
    <w:sdtContent>
      <w:p w14:paraId="64162675" w14:textId="7848AA17" w:rsidR="00D07BBE" w:rsidRDefault="00D07BBE">
        <w:pPr>
          <w:pStyle w:val="Piedepgina"/>
          <w:jc w:val="right"/>
        </w:pPr>
        <w:r>
          <w:fldChar w:fldCharType="begin"/>
        </w:r>
        <w:r>
          <w:instrText>PAGE   \* MERGEFORMAT</w:instrText>
        </w:r>
        <w:r>
          <w:fldChar w:fldCharType="separate"/>
        </w:r>
        <w:r>
          <w:rPr>
            <w:lang w:val="es-ES"/>
          </w:rPr>
          <w:t>2</w:t>
        </w:r>
        <w:r>
          <w:fldChar w:fldCharType="end"/>
        </w:r>
      </w:p>
    </w:sdtContent>
  </w:sdt>
  <w:p w14:paraId="07571737" w14:textId="77777777" w:rsidR="00D07BBE" w:rsidRDefault="00D07B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5789E" w14:textId="77777777" w:rsidR="00142873" w:rsidRDefault="00142873" w:rsidP="006C7C79">
      <w:pPr>
        <w:spacing w:after="0" w:line="240" w:lineRule="auto"/>
      </w:pPr>
      <w:r>
        <w:separator/>
      </w:r>
    </w:p>
  </w:footnote>
  <w:footnote w:type="continuationSeparator" w:id="0">
    <w:p w14:paraId="57C37E27" w14:textId="77777777" w:rsidR="00142873" w:rsidRDefault="00142873" w:rsidP="006C7C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3C3B"/>
    <w:multiLevelType w:val="multilevel"/>
    <w:tmpl w:val="A3AA625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7D6E7D"/>
    <w:multiLevelType w:val="hybridMultilevel"/>
    <w:tmpl w:val="5920A496"/>
    <w:lvl w:ilvl="0" w:tplc="94F290C4">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73629EE"/>
    <w:multiLevelType w:val="hybridMultilevel"/>
    <w:tmpl w:val="759452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231F94"/>
    <w:multiLevelType w:val="hybridMultilevel"/>
    <w:tmpl w:val="B218B7D8"/>
    <w:lvl w:ilvl="0" w:tplc="240A000F">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4526F0A"/>
    <w:multiLevelType w:val="multilevel"/>
    <w:tmpl w:val="552E38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5300F67"/>
    <w:multiLevelType w:val="multilevel"/>
    <w:tmpl w:val="1AEC2C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A88004B"/>
    <w:multiLevelType w:val="hybridMultilevel"/>
    <w:tmpl w:val="0A7A641E"/>
    <w:lvl w:ilvl="0" w:tplc="240A000F">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B180F77"/>
    <w:multiLevelType w:val="hybridMultilevel"/>
    <w:tmpl w:val="0AA4728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D980176"/>
    <w:multiLevelType w:val="multilevel"/>
    <w:tmpl w:val="552E38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5B708DA"/>
    <w:multiLevelType w:val="hybridMultilevel"/>
    <w:tmpl w:val="D430D01A"/>
    <w:lvl w:ilvl="0" w:tplc="146E370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8"/>
  </w:num>
  <w:num w:numId="2">
    <w:abstractNumId w:val="4"/>
  </w:num>
  <w:num w:numId="3">
    <w:abstractNumId w:val="7"/>
  </w:num>
  <w:num w:numId="4">
    <w:abstractNumId w:val="2"/>
  </w:num>
  <w:num w:numId="5">
    <w:abstractNumId w:val="9"/>
  </w:num>
  <w:num w:numId="6">
    <w:abstractNumId w:val="0"/>
  </w:num>
  <w:num w:numId="7">
    <w:abstractNumId w:val="5"/>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111"/>
    <w:rsid w:val="00016684"/>
    <w:rsid w:val="00097823"/>
    <w:rsid w:val="000E0353"/>
    <w:rsid w:val="000E1A95"/>
    <w:rsid w:val="000F1D39"/>
    <w:rsid w:val="0013249A"/>
    <w:rsid w:val="0013729F"/>
    <w:rsid w:val="00142873"/>
    <w:rsid w:val="00187A89"/>
    <w:rsid w:val="001A0FBE"/>
    <w:rsid w:val="001A213C"/>
    <w:rsid w:val="001C1CEA"/>
    <w:rsid w:val="001E0DA4"/>
    <w:rsid w:val="001F5D24"/>
    <w:rsid w:val="00230FD0"/>
    <w:rsid w:val="00246D0C"/>
    <w:rsid w:val="0028592C"/>
    <w:rsid w:val="002C4674"/>
    <w:rsid w:val="002E7C67"/>
    <w:rsid w:val="002F2208"/>
    <w:rsid w:val="003132A8"/>
    <w:rsid w:val="00337E6C"/>
    <w:rsid w:val="003421E0"/>
    <w:rsid w:val="00396AC0"/>
    <w:rsid w:val="003A1212"/>
    <w:rsid w:val="003C7ECE"/>
    <w:rsid w:val="003E34E2"/>
    <w:rsid w:val="004204BB"/>
    <w:rsid w:val="00451921"/>
    <w:rsid w:val="00481A46"/>
    <w:rsid w:val="00491119"/>
    <w:rsid w:val="004A1DDB"/>
    <w:rsid w:val="004B3356"/>
    <w:rsid w:val="004D1575"/>
    <w:rsid w:val="004F2F12"/>
    <w:rsid w:val="0051300A"/>
    <w:rsid w:val="00534489"/>
    <w:rsid w:val="00546CAE"/>
    <w:rsid w:val="00566AE7"/>
    <w:rsid w:val="005813BB"/>
    <w:rsid w:val="005C27C5"/>
    <w:rsid w:val="005C35AD"/>
    <w:rsid w:val="005F542B"/>
    <w:rsid w:val="006024C5"/>
    <w:rsid w:val="006031DC"/>
    <w:rsid w:val="006057BB"/>
    <w:rsid w:val="00650289"/>
    <w:rsid w:val="00692EAD"/>
    <w:rsid w:val="00696EE3"/>
    <w:rsid w:val="006B3B83"/>
    <w:rsid w:val="006C10F8"/>
    <w:rsid w:val="006C7C79"/>
    <w:rsid w:val="006F22A2"/>
    <w:rsid w:val="00707611"/>
    <w:rsid w:val="00713DE2"/>
    <w:rsid w:val="00746354"/>
    <w:rsid w:val="00751C5D"/>
    <w:rsid w:val="00777EC1"/>
    <w:rsid w:val="00785D19"/>
    <w:rsid w:val="00791078"/>
    <w:rsid w:val="007C334D"/>
    <w:rsid w:val="007F0008"/>
    <w:rsid w:val="008418CB"/>
    <w:rsid w:val="00847489"/>
    <w:rsid w:val="008B2779"/>
    <w:rsid w:val="008D2F0D"/>
    <w:rsid w:val="008D57A4"/>
    <w:rsid w:val="008E1111"/>
    <w:rsid w:val="008E1ADE"/>
    <w:rsid w:val="008E44D1"/>
    <w:rsid w:val="00922709"/>
    <w:rsid w:val="009539DF"/>
    <w:rsid w:val="00997063"/>
    <w:rsid w:val="009A0EA7"/>
    <w:rsid w:val="009A2864"/>
    <w:rsid w:val="00A458BC"/>
    <w:rsid w:val="00A550C0"/>
    <w:rsid w:val="00A807DD"/>
    <w:rsid w:val="00B0496B"/>
    <w:rsid w:val="00B16084"/>
    <w:rsid w:val="00B40BA0"/>
    <w:rsid w:val="00BC38E0"/>
    <w:rsid w:val="00BE40AE"/>
    <w:rsid w:val="00BE6009"/>
    <w:rsid w:val="00BE657F"/>
    <w:rsid w:val="00C11FD5"/>
    <w:rsid w:val="00C24719"/>
    <w:rsid w:val="00C401C3"/>
    <w:rsid w:val="00C5166B"/>
    <w:rsid w:val="00C61344"/>
    <w:rsid w:val="00C62EF7"/>
    <w:rsid w:val="00CA7032"/>
    <w:rsid w:val="00CC2359"/>
    <w:rsid w:val="00CF0833"/>
    <w:rsid w:val="00CF1A71"/>
    <w:rsid w:val="00CF4388"/>
    <w:rsid w:val="00D07BBE"/>
    <w:rsid w:val="00D100F6"/>
    <w:rsid w:val="00D16462"/>
    <w:rsid w:val="00D17F51"/>
    <w:rsid w:val="00D3348D"/>
    <w:rsid w:val="00D92CC1"/>
    <w:rsid w:val="00D95136"/>
    <w:rsid w:val="00DA329E"/>
    <w:rsid w:val="00DC0B04"/>
    <w:rsid w:val="00DC42AB"/>
    <w:rsid w:val="00DD3741"/>
    <w:rsid w:val="00DD4256"/>
    <w:rsid w:val="00DF6A63"/>
    <w:rsid w:val="00E003EB"/>
    <w:rsid w:val="00E22037"/>
    <w:rsid w:val="00E26EE2"/>
    <w:rsid w:val="00E74D9C"/>
    <w:rsid w:val="00ED7456"/>
    <w:rsid w:val="00F022FE"/>
    <w:rsid w:val="00F33E2F"/>
    <w:rsid w:val="00F62C93"/>
    <w:rsid w:val="00F6557B"/>
    <w:rsid w:val="00F70C6E"/>
    <w:rsid w:val="00FC5441"/>
    <w:rsid w:val="00FD7304"/>
    <w:rsid w:val="00FE467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6F1DA"/>
  <w15:chartTrackingRefBased/>
  <w15:docId w15:val="{F2A67564-0029-4DDF-87D1-CC69338D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semiHidden/>
    <w:unhideWhenUsed/>
    <w:qFormat/>
    <w:rsid w:val="005F542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5F542B"/>
    <w:pPr>
      <w:keepNext/>
      <w:keepLines/>
      <w:spacing w:after="0" w:line="480" w:lineRule="auto"/>
      <w:outlineLvl w:val="2"/>
    </w:pPr>
    <w:rPr>
      <w:rFonts w:ascii="Times New Roman" w:eastAsiaTheme="majorEastAsia" w:hAnsi="Times New Roman" w:cstheme="majorBidi"/>
      <w:b/>
      <w:i/>
      <w:sz w:val="24"/>
      <w:szCs w:val="24"/>
      <w:lang w:val="es-CO"/>
    </w:rPr>
  </w:style>
  <w:style w:type="paragraph" w:styleId="Ttulo4">
    <w:name w:val="heading 4"/>
    <w:basedOn w:val="Normal"/>
    <w:next w:val="Normal"/>
    <w:link w:val="Ttulo4Car"/>
    <w:uiPriority w:val="9"/>
    <w:semiHidden/>
    <w:unhideWhenUsed/>
    <w:qFormat/>
    <w:rsid w:val="005F542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5F542B"/>
    <w:rPr>
      <w:rFonts w:ascii="Times New Roman" w:eastAsiaTheme="majorEastAsia" w:hAnsi="Times New Roman" w:cstheme="majorBidi"/>
      <w:b/>
      <w:i/>
      <w:sz w:val="24"/>
      <w:szCs w:val="24"/>
      <w:lang w:val="es-CO"/>
    </w:rPr>
  </w:style>
  <w:style w:type="paragraph" w:styleId="Sinespaciado">
    <w:name w:val="No Spacing"/>
    <w:uiPriority w:val="1"/>
    <w:qFormat/>
    <w:rsid w:val="005F542B"/>
    <w:pPr>
      <w:spacing w:after="0" w:line="360" w:lineRule="auto"/>
      <w:jc w:val="both"/>
    </w:pPr>
    <w:rPr>
      <w:rFonts w:ascii="Times New Roman" w:hAnsi="Times New Roman"/>
      <w:sz w:val="24"/>
      <w:lang w:val="es-CO"/>
    </w:rPr>
  </w:style>
  <w:style w:type="paragraph" w:styleId="Descripcin">
    <w:name w:val="caption"/>
    <w:basedOn w:val="Normal"/>
    <w:next w:val="Normal"/>
    <w:uiPriority w:val="35"/>
    <w:unhideWhenUsed/>
    <w:qFormat/>
    <w:rsid w:val="005F542B"/>
    <w:pPr>
      <w:spacing w:after="0" w:line="480" w:lineRule="auto"/>
    </w:pPr>
    <w:rPr>
      <w:rFonts w:ascii="Times New Roman" w:hAnsi="Times New Roman"/>
      <w:iCs/>
      <w:sz w:val="24"/>
      <w:szCs w:val="18"/>
      <w:lang w:val="es-CO"/>
    </w:rPr>
  </w:style>
  <w:style w:type="table" w:styleId="Tablanormal1">
    <w:name w:val="Plain Table 1"/>
    <w:basedOn w:val="Tablanormal"/>
    <w:uiPriority w:val="41"/>
    <w:rsid w:val="005F542B"/>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tulo2Car">
    <w:name w:val="Título 2 Car"/>
    <w:basedOn w:val="Fuentedeprrafopredeter"/>
    <w:link w:val="Ttulo2"/>
    <w:uiPriority w:val="9"/>
    <w:semiHidden/>
    <w:rsid w:val="005F542B"/>
    <w:rPr>
      <w:rFonts w:asciiTheme="majorHAnsi" w:eastAsiaTheme="majorEastAsia" w:hAnsiTheme="majorHAnsi" w:cstheme="majorBidi"/>
      <w:color w:val="2F5496" w:themeColor="accent1" w:themeShade="BF"/>
      <w:sz w:val="26"/>
      <w:szCs w:val="26"/>
    </w:rPr>
  </w:style>
  <w:style w:type="table" w:styleId="Tablanormal4">
    <w:name w:val="Plain Table 4"/>
    <w:basedOn w:val="Tablanormal"/>
    <w:uiPriority w:val="44"/>
    <w:rsid w:val="005F542B"/>
    <w:pPr>
      <w:spacing w:after="0" w:line="240" w:lineRule="auto"/>
    </w:pPr>
    <w:rPr>
      <w:lang w:val="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tulo4Car">
    <w:name w:val="Título 4 Car"/>
    <w:basedOn w:val="Fuentedeprrafopredeter"/>
    <w:link w:val="Ttulo4"/>
    <w:uiPriority w:val="9"/>
    <w:semiHidden/>
    <w:rsid w:val="005F542B"/>
    <w:rPr>
      <w:rFonts w:asciiTheme="majorHAnsi" w:eastAsiaTheme="majorEastAsia" w:hAnsiTheme="majorHAnsi" w:cstheme="majorBidi"/>
      <w:i/>
      <w:iCs/>
      <w:color w:val="2F5496" w:themeColor="accent1" w:themeShade="BF"/>
    </w:rPr>
  </w:style>
  <w:style w:type="paragraph" w:styleId="Prrafodelista">
    <w:name w:val="List Paragraph"/>
    <w:basedOn w:val="Normal"/>
    <w:uiPriority w:val="34"/>
    <w:qFormat/>
    <w:rsid w:val="005F542B"/>
    <w:pPr>
      <w:spacing w:after="0" w:line="480" w:lineRule="auto"/>
      <w:ind w:left="720" w:firstLine="720"/>
      <w:contextualSpacing/>
    </w:pPr>
    <w:rPr>
      <w:rFonts w:ascii="Calibri Light" w:eastAsia="Calibri" w:hAnsi="Calibri Light" w:cs="Times New Roman"/>
      <w:sz w:val="24"/>
      <w:lang w:val="es-CO"/>
    </w:rPr>
  </w:style>
  <w:style w:type="paragraph" w:styleId="Textonotaalfinal">
    <w:name w:val="endnote text"/>
    <w:basedOn w:val="Normal"/>
    <w:link w:val="TextonotaalfinalCar"/>
    <w:uiPriority w:val="99"/>
    <w:semiHidden/>
    <w:unhideWhenUsed/>
    <w:rsid w:val="006C7C79"/>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6C7C79"/>
    <w:rPr>
      <w:sz w:val="20"/>
      <w:szCs w:val="20"/>
    </w:rPr>
  </w:style>
  <w:style w:type="character" w:styleId="Refdenotaalfinal">
    <w:name w:val="endnote reference"/>
    <w:basedOn w:val="Fuentedeprrafopredeter"/>
    <w:uiPriority w:val="99"/>
    <w:semiHidden/>
    <w:unhideWhenUsed/>
    <w:rsid w:val="006C7C79"/>
    <w:rPr>
      <w:vertAlign w:val="superscript"/>
    </w:rPr>
  </w:style>
  <w:style w:type="paragraph" w:styleId="Textonotapie">
    <w:name w:val="footnote text"/>
    <w:basedOn w:val="Normal"/>
    <w:link w:val="TextonotapieCar"/>
    <w:uiPriority w:val="99"/>
    <w:semiHidden/>
    <w:unhideWhenUsed/>
    <w:rsid w:val="00DF6A6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F6A63"/>
    <w:rPr>
      <w:sz w:val="20"/>
      <w:szCs w:val="20"/>
    </w:rPr>
  </w:style>
  <w:style w:type="character" w:styleId="Refdenotaalpie">
    <w:name w:val="footnote reference"/>
    <w:basedOn w:val="Fuentedeprrafopredeter"/>
    <w:uiPriority w:val="99"/>
    <w:semiHidden/>
    <w:unhideWhenUsed/>
    <w:rsid w:val="00DF6A63"/>
    <w:rPr>
      <w:vertAlign w:val="superscript"/>
    </w:rPr>
  </w:style>
  <w:style w:type="paragraph" w:styleId="Encabezado">
    <w:name w:val="header"/>
    <w:basedOn w:val="Normal"/>
    <w:link w:val="EncabezadoCar"/>
    <w:uiPriority w:val="99"/>
    <w:unhideWhenUsed/>
    <w:rsid w:val="00D07BB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07BBE"/>
  </w:style>
  <w:style w:type="paragraph" w:styleId="Piedepgina">
    <w:name w:val="footer"/>
    <w:basedOn w:val="Normal"/>
    <w:link w:val="PiedepginaCar"/>
    <w:uiPriority w:val="99"/>
    <w:unhideWhenUsed/>
    <w:rsid w:val="00D07BB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07BBE"/>
  </w:style>
  <w:style w:type="paragraph" w:customStyle="1" w:styleId="Paper-Title">
    <w:name w:val="Paper-Title"/>
    <w:basedOn w:val="Normal"/>
    <w:rsid w:val="00D17F51"/>
    <w:pPr>
      <w:spacing w:after="120" w:line="240" w:lineRule="auto"/>
      <w:jc w:val="center"/>
    </w:pPr>
    <w:rPr>
      <w:rFonts w:ascii="Helvetica" w:eastAsia="Times New Roman" w:hAnsi="Helvetica" w:cs="Times New Roman"/>
      <w:b/>
      <w:sz w:val="36"/>
      <w:szCs w:val="20"/>
      <w:lang w:val="en-US"/>
    </w:rPr>
  </w:style>
  <w:style w:type="character" w:styleId="Hipervnculo">
    <w:name w:val="Hyperlink"/>
    <w:basedOn w:val="Fuentedeprrafopredeter"/>
    <w:uiPriority w:val="99"/>
    <w:unhideWhenUsed/>
    <w:rsid w:val="00696EE3"/>
    <w:rPr>
      <w:color w:val="0563C1" w:themeColor="hyperlink"/>
      <w:u w:val="single"/>
    </w:rPr>
  </w:style>
  <w:style w:type="character" w:styleId="Mencinsinresolver">
    <w:name w:val="Unresolved Mention"/>
    <w:basedOn w:val="Fuentedeprrafopredeter"/>
    <w:uiPriority w:val="99"/>
    <w:semiHidden/>
    <w:unhideWhenUsed/>
    <w:rsid w:val="00696EE3"/>
    <w:rPr>
      <w:color w:val="605E5C"/>
      <w:shd w:val="clear" w:color="auto" w:fill="E1DFDD"/>
    </w:rPr>
  </w:style>
  <w:style w:type="table" w:styleId="Tablanormal2">
    <w:name w:val="Plain Table 2"/>
    <w:basedOn w:val="Tablanormal"/>
    <w:uiPriority w:val="42"/>
    <w:rsid w:val="00D92CC1"/>
    <w:pPr>
      <w:spacing w:after="0" w:line="240" w:lineRule="auto"/>
    </w:pPr>
    <w:rPr>
      <w:sz w:val="24"/>
      <w:szCs w:val="24"/>
      <w:lang w:val="es-E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WBC21</b:Tag>
    <b:SourceType>InternetSite</b:SourceType>
    <b:Guid>{F1F4B3D1-BE1A-450E-8F5B-46C9C5BAC8F8}</b:Guid>
    <b:Author>
      <b:Author>
        <b:Corporate>WBCSD</b:Corporate>
      </b:Author>
    </b:Author>
    <b:Title>World Business Council for Sustainable Development (WBCSD)</b:Title>
    <b:InternetSiteTitle>World Business Council for Sustainable Development (WBCSD)</b:InternetSiteTitle>
    <b:Year>2021</b:Year>
    <b:Month>Marzo</b:Month>
    <b:URL>https://www.wbcsd.org/wp-content/uploads/2023/10/WBCSD_Vision2050TTT_Spanish.pdf</b:URL>
    <b:RefOrder>1</b:RefOrder>
  </b:Source>
</b:Sources>
</file>

<file path=customXml/itemProps1.xml><?xml version="1.0" encoding="utf-8"?>
<ds:datastoreItem xmlns:ds="http://schemas.openxmlformats.org/officeDocument/2006/customXml" ds:itemID="{B4C3AF03-DC31-4F1B-A1C4-21BB408CD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12</Pages>
  <Words>8689</Words>
  <Characters>53003</Characters>
  <Application>Microsoft Office Word</Application>
  <DocSecurity>0</DocSecurity>
  <Lines>1104</Lines>
  <Paragraphs>346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 ANDREA SUAREZ SUAREZ</dc:creator>
  <cp:keywords/>
  <dc:description/>
  <cp:lastModifiedBy>JUAN AMAYA</cp:lastModifiedBy>
  <cp:revision>7</cp:revision>
  <cp:lastPrinted>2025-11-12T03:38:00Z</cp:lastPrinted>
  <dcterms:created xsi:type="dcterms:W3CDTF">2026-04-14T13:06:00Z</dcterms:created>
  <dcterms:modified xsi:type="dcterms:W3CDTF">2026-04-14T21:56:00Z</dcterms:modified>
</cp:coreProperties>
</file>